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CE70C" w14:textId="77777777" w:rsidR="00091F1E" w:rsidRDefault="009E14AA" w:rsidP="009E14AA">
      <w:pPr>
        <w:ind w:firstLine="420"/>
        <w:jc w:val="left"/>
      </w:pPr>
      <w:r>
        <w:rPr>
          <w:noProof/>
        </w:rPr>
        <w:drawing>
          <wp:anchor distT="0" distB="0" distL="114300" distR="114300" simplePos="0" relativeHeight="251658240" behindDoc="0" locked="0" layoutInCell="1" allowOverlap="1" wp14:anchorId="25643038" wp14:editId="0F9A9503">
            <wp:simplePos x="683812" y="985962"/>
            <wp:positionH relativeFrom="column">
              <wp:align>left</wp:align>
            </wp:positionH>
            <wp:positionV relativeFrom="paragraph">
              <wp:align>top</wp:align>
            </wp:positionV>
            <wp:extent cx="1080000" cy="641551"/>
            <wp:effectExtent l="0" t="0" r="635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基金会logo png（有市）.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641551"/>
                    </a:xfrm>
                    <a:prstGeom prst="rect">
                      <a:avLst/>
                    </a:prstGeom>
                  </pic:spPr>
                </pic:pic>
              </a:graphicData>
            </a:graphic>
          </wp:anchor>
        </w:drawing>
      </w:r>
      <w:r w:rsidR="00C01148">
        <w:br w:type="textWrapping" w:clear="all"/>
      </w:r>
    </w:p>
    <w:p w14:paraId="38189DCA" w14:textId="77777777" w:rsidR="009E14AA" w:rsidRDefault="009E14AA" w:rsidP="009E14AA">
      <w:pPr>
        <w:ind w:firstLine="643"/>
        <w:jc w:val="center"/>
        <w:rPr>
          <w:rFonts w:asciiTheme="majorEastAsia" w:eastAsiaTheme="majorEastAsia" w:hAnsiTheme="majorEastAsia"/>
          <w:b/>
          <w:sz w:val="32"/>
          <w:szCs w:val="32"/>
        </w:rPr>
      </w:pPr>
    </w:p>
    <w:p w14:paraId="236A0D79" w14:textId="77777777" w:rsidR="009E14AA" w:rsidRDefault="009E14AA" w:rsidP="009E14AA">
      <w:pPr>
        <w:ind w:firstLine="643"/>
        <w:jc w:val="center"/>
        <w:rPr>
          <w:rFonts w:asciiTheme="majorEastAsia" w:eastAsiaTheme="majorEastAsia" w:hAnsiTheme="majorEastAsia"/>
          <w:b/>
          <w:sz w:val="32"/>
          <w:szCs w:val="32"/>
        </w:rPr>
      </w:pPr>
    </w:p>
    <w:p w14:paraId="3693B28D" w14:textId="77777777" w:rsidR="009E14AA" w:rsidRDefault="009E14AA" w:rsidP="009E14AA">
      <w:pPr>
        <w:ind w:firstLine="643"/>
        <w:jc w:val="center"/>
        <w:rPr>
          <w:rFonts w:asciiTheme="majorEastAsia" w:eastAsiaTheme="majorEastAsia" w:hAnsiTheme="majorEastAsia"/>
          <w:b/>
          <w:sz w:val="32"/>
          <w:szCs w:val="32"/>
        </w:rPr>
      </w:pPr>
    </w:p>
    <w:p w14:paraId="5B358BA9" w14:textId="77777777" w:rsidR="009E14AA" w:rsidRDefault="009E14AA" w:rsidP="009E14AA">
      <w:pPr>
        <w:ind w:firstLine="643"/>
        <w:jc w:val="center"/>
        <w:rPr>
          <w:rFonts w:asciiTheme="majorEastAsia" w:eastAsiaTheme="majorEastAsia" w:hAnsiTheme="majorEastAsia"/>
          <w:b/>
          <w:sz w:val="32"/>
          <w:szCs w:val="32"/>
        </w:rPr>
      </w:pPr>
    </w:p>
    <w:p w14:paraId="303BB454" w14:textId="706031D0" w:rsidR="009E14AA" w:rsidRPr="009E14AA" w:rsidRDefault="002221C1" w:rsidP="009E14AA">
      <w:pPr>
        <w:ind w:firstLine="643"/>
        <w:jc w:val="center"/>
        <w:rPr>
          <w:rFonts w:asciiTheme="majorEastAsia" w:eastAsiaTheme="majorEastAsia" w:hAnsiTheme="majorEastAsia"/>
          <w:b/>
          <w:sz w:val="32"/>
          <w:szCs w:val="32"/>
        </w:rPr>
      </w:pPr>
      <w:r w:rsidRPr="002221C1">
        <w:rPr>
          <w:rFonts w:asciiTheme="majorEastAsia" w:eastAsiaTheme="majorEastAsia" w:hAnsiTheme="majorEastAsia" w:hint="eastAsia"/>
          <w:b/>
          <w:sz w:val="32"/>
          <w:szCs w:val="32"/>
        </w:rPr>
        <w:t>专项基金管理制度</w:t>
      </w:r>
    </w:p>
    <w:p w14:paraId="7D81BD80" w14:textId="77777777" w:rsidR="009E14AA" w:rsidRPr="009E14AA" w:rsidRDefault="009E14AA" w:rsidP="009E14AA">
      <w:pPr>
        <w:ind w:firstLine="640"/>
        <w:jc w:val="center"/>
        <w:rPr>
          <w:rFonts w:asciiTheme="majorEastAsia" w:eastAsiaTheme="majorEastAsia" w:hAnsiTheme="majorEastAsia"/>
          <w:sz w:val="32"/>
          <w:szCs w:val="32"/>
        </w:rPr>
      </w:pPr>
    </w:p>
    <w:p w14:paraId="754FC02C" w14:textId="77777777" w:rsidR="009E14AA" w:rsidRPr="009E14AA" w:rsidRDefault="009E14AA" w:rsidP="009E14AA">
      <w:pPr>
        <w:ind w:firstLine="640"/>
        <w:jc w:val="center"/>
        <w:rPr>
          <w:rFonts w:asciiTheme="majorEastAsia" w:eastAsiaTheme="majorEastAsia" w:hAnsiTheme="majorEastAsia"/>
          <w:sz w:val="32"/>
          <w:szCs w:val="32"/>
        </w:rPr>
      </w:pPr>
    </w:p>
    <w:p w14:paraId="0F8C4EC0" w14:textId="77777777" w:rsidR="009E14AA" w:rsidRPr="009E14AA" w:rsidRDefault="009E14AA" w:rsidP="009E14AA">
      <w:pPr>
        <w:ind w:firstLine="640"/>
        <w:jc w:val="center"/>
        <w:rPr>
          <w:rFonts w:asciiTheme="majorEastAsia" w:eastAsiaTheme="majorEastAsia" w:hAnsiTheme="majorEastAsia"/>
          <w:sz w:val="32"/>
          <w:szCs w:val="32"/>
        </w:rPr>
      </w:pPr>
      <w:bookmarkStart w:id="0" w:name="_GoBack"/>
      <w:bookmarkEnd w:id="0"/>
    </w:p>
    <w:p w14:paraId="14B5CB7B" w14:textId="77777777" w:rsidR="009E14AA" w:rsidRPr="009E14AA" w:rsidRDefault="009E14AA" w:rsidP="009E14AA">
      <w:pPr>
        <w:ind w:firstLine="640"/>
        <w:jc w:val="center"/>
        <w:rPr>
          <w:rFonts w:asciiTheme="majorEastAsia" w:eastAsiaTheme="majorEastAsia" w:hAnsiTheme="majorEastAsia"/>
          <w:sz w:val="32"/>
          <w:szCs w:val="32"/>
        </w:rPr>
      </w:pPr>
    </w:p>
    <w:tbl>
      <w:tblPr>
        <w:tblpPr w:leftFromText="180" w:rightFromText="180" w:vertAnchor="text" w:horzAnchor="margin" w:tblpXSpec="center" w:tblpY="-4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959"/>
      </w:tblGrid>
      <w:tr w:rsidR="009E14AA" w14:paraId="2785ED99" w14:textId="77777777" w:rsidTr="00091F1E">
        <w:trPr>
          <w:trHeight w:val="547"/>
        </w:trPr>
        <w:tc>
          <w:tcPr>
            <w:tcW w:w="3539" w:type="dxa"/>
            <w:shd w:val="clear" w:color="auto" w:fill="auto"/>
            <w:vAlign w:val="center"/>
          </w:tcPr>
          <w:p w14:paraId="1D4BFC36" w14:textId="6B6D4540" w:rsidR="009E14AA" w:rsidRDefault="009E14AA" w:rsidP="001F400F">
            <w:pPr>
              <w:ind w:firstLineChars="0" w:firstLine="0"/>
              <w:jc w:val="left"/>
              <w:rPr>
                <w:rFonts w:ascii="宋体" w:hAnsi="宋体"/>
                <w:b/>
                <w:sz w:val="22"/>
              </w:rPr>
            </w:pPr>
            <w:r>
              <w:rPr>
                <w:rFonts w:ascii="宋体" w:hAnsi="宋体" w:hint="eastAsia"/>
                <w:b/>
                <w:sz w:val="22"/>
              </w:rPr>
              <w:t>关 键 字:</w:t>
            </w:r>
            <w:r w:rsidR="000353CD" w:rsidRPr="002F382D">
              <w:rPr>
                <w:rFonts w:ascii="宋体" w:hAnsi="宋体" w:hint="eastAsia"/>
                <w:sz w:val="22"/>
              </w:rPr>
              <w:t>专项基金管理</w:t>
            </w:r>
          </w:p>
        </w:tc>
        <w:tc>
          <w:tcPr>
            <w:tcW w:w="5959" w:type="dxa"/>
            <w:shd w:val="clear" w:color="auto" w:fill="auto"/>
            <w:vAlign w:val="center"/>
          </w:tcPr>
          <w:p w14:paraId="071764E2" w14:textId="5323B8CD" w:rsidR="009E14AA" w:rsidRDefault="009E14AA" w:rsidP="002221C1">
            <w:pPr>
              <w:ind w:firstLineChars="0" w:firstLine="0"/>
              <w:jc w:val="left"/>
              <w:rPr>
                <w:rFonts w:ascii="宋体" w:hAnsi="宋体"/>
                <w:b/>
                <w:sz w:val="22"/>
              </w:rPr>
            </w:pPr>
            <w:r>
              <w:rPr>
                <w:rFonts w:ascii="宋体" w:hAnsi="宋体" w:hint="eastAsia"/>
                <w:b/>
                <w:sz w:val="22"/>
              </w:rPr>
              <w:t>编    号：</w:t>
            </w:r>
            <w:r>
              <w:rPr>
                <w:rFonts w:ascii="宋体" w:hAnsi="宋体"/>
                <w:sz w:val="22"/>
              </w:rPr>
              <w:t xml:space="preserve"> YHGY</w:t>
            </w:r>
            <w:r w:rsidRPr="00E31995">
              <w:rPr>
                <w:rFonts w:ascii="宋体" w:hAnsi="宋体"/>
                <w:sz w:val="22"/>
              </w:rPr>
              <w:t>-</w:t>
            </w:r>
            <w:r>
              <w:rPr>
                <w:rFonts w:ascii="宋体" w:hAnsi="宋体"/>
                <w:sz w:val="22"/>
              </w:rPr>
              <w:t>2021</w:t>
            </w:r>
            <w:r w:rsidRPr="00E31995">
              <w:rPr>
                <w:rFonts w:ascii="宋体" w:hAnsi="宋体"/>
                <w:sz w:val="22"/>
              </w:rPr>
              <w:t>-</w:t>
            </w:r>
            <w:r>
              <w:rPr>
                <w:rFonts w:ascii="宋体" w:hAnsi="宋体"/>
                <w:sz w:val="22"/>
              </w:rPr>
              <w:t>00</w:t>
            </w:r>
            <w:r w:rsidR="002221C1">
              <w:rPr>
                <w:rFonts w:ascii="宋体" w:hAnsi="宋体"/>
                <w:sz w:val="22"/>
              </w:rPr>
              <w:t>5</w:t>
            </w:r>
          </w:p>
        </w:tc>
      </w:tr>
      <w:tr w:rsidR="009E14AA" w14:paraId="4107DD30" w14:textId="77777777" w:rsidTr="00091F1E">
        <w:trPr>
          <w:trHeight w:val="547"/>
        </w:trPr>
        <w:tc>
          <w:tcPr>
            <w:tcW w:w="3539" w:type="dxa"/>
            <w:shd w:val="clear" w:color="auto" w:fill="auto"/>
            <w:vAlign w:val="center"/>
          </w:tcPr>
          <w:p w14:paraId="57F8C299" w14:textId="77777777" w:rsidR="009E14AA" w:rsidRDefault="009E14AA" w:rsidP="001F400F">
            <w:pPr>
              <w:ind w:firstLineChars="0" w:firstLine="0"/>
              <w:rPr>
                <w:rFonts w:ascii="宋体" w:hAnsi="宋体"/>
                <w:b/>
                <w:sz w:val="22"/>
              </w:rPr>
            </w:pPr>
            <w:r>
              <w:rPr>
                <w:rFonts w:ascii="宋体" w:hAnsi="宋体" w:hint="eastAsia"/>
                <w:b/>
                <w:sz w:val="22"/>
              </w:rPr>
              <w:t>文档类型：</w:t>
            </w:r>
            <w:r>
              <w:rPr>
                <w:rFonts w:ascii="宋体" w:hAnsi="宋体" w:hint="eastAsia"/>
                <w:sz w:val="22"/>
              </w:rPr>
              <w:t>□ 试用</w:t>
            </w:r>
            <w:r>
              <w:rPr>
                <w:rFonts w:ascii="宋体" w:hAnsi="宋体" w:hint="eastAsia"/>
                <w:b/>
                <w:sz w:val="22"/>
              </w:rPr>
              <w:t xml:space="preserve">   </w:t>
            </w:r>
            <w:r>
              <w:rPr>
                <w:rFonts w:ascii="宋体" w:hAnsi="宋体" w:hint="eastAsia"/>
                <w:sz w:val="22"/>
              </w:rPr>
              <w:t>■正式</w:t>
            </w:r>
            <w:r>
              <w:rPr>
                <w:rFonts w:ascii="宋体" w:hAnsi="宋体" w:hint="eastAsia"/>
                <w:b/>
                <w:sz w:val="22"/>
              </w:rPr>
              <w:t xml:space="preserve">   </w:t>
            </w:r>
          </w:p>
        </w:tc>
        <w:tc>
          <w:tcPr>
            <w:tcW w:w="5959" w:type="dxa"/>
            <w:shd w:val="clear" w:color="auto" w:fill="auto"/>
            <w:vAlign w:val="center"/>
          </w:tcPr>
          <w:p w14:paraId="7D4E5460" w14:textId="77777777" w:rsidR="009E14AA" w:rsidRDefault="009E14AA" w:rsidP="001F400F">
            <w:pPr>
              <w:ind w:firstLineChars="0" w:firstLine="0"/>
              <w:jc w:val="left"/>
              <w:rPr>
                <w:rFonts w:ascii="宋体" w:hAnsi="宋体"/>
                <w:b/>
                <w:sz w:val="22"/>
              </w:rPr>
            </w:pPr>
            <w:r w:rsidRPr="00507A22">
              <w:rPr>
                <w:rFonts w:ascii="宋体" w:hAnsi="宋体" w:hint="eastAsia"/>
                <w:b/>
                <w:sz w:val="22"/>
              </w:rPr>
              <w:t>文档版本：</w:t>
            </w:r>
            <w:r w:rsidRPr="00507A22">
              <w:rPr>
                <w:rFonts w:ascii="宋体" w:hAnsi="宋体" w:hint="eastAsia"/>
                <w:sz w:val="22"/>
              </w:rPr>
              <w:t>V</w:t>
            </w:r>
            <w:r>
              <w:rPr>
                <w:rFonts w:ascii="宋体" w:hAnsi="宋体"/>
                <w:sz w:val="22"/>
              </w:rPr>
              <w:t>1.0</w:t>
            </w:r>
          </w:p>
        </w:tc>
      </w:tr>
      <w:tr w:rsidR="009E14AA" w:rsidRPr="00507A22" w14:paraId="407007B8" w14:textId="77777777" w:rsidTr="00091F1E">
        <w:trPr>
          <w:trHeight w:val="547"/>
        </w:trPr>
        <w:tc>
          <w:tcPr>
            <w:tcW w:w="3539" w:type="dxa"/>
            <w:shd w:val="clear" w:color="auto" w:fill="auto"/>
            <w:vAlign w:val="center"/>
          </w:tcPr>
          <w:p w14:paraId="4A9E4585" w14:textId="77777777" w:rsidR="009E14AA" w:rsidRPr="00507A22" w:rsidRDefault="009E14AA" w:rsidP="001F400F">
            <w:pPr>
              <w:ind w:firstLineChars="0" w:firstLine="0"/>
              <w:jc w:val="left"/>
              <w:rPr>
                <w:rFonts w:ascii="宋体" w:hAnsi="宋体"/>
                <w:b/>
                <w:sz w:val="22"/>
              </w:rPr>
            </w:pPr>
            <w:r>
              <w:rPr>
                <w:rFonts w:ascii="宋体" w:hAnsi="宋体" w:hint="eastAsia"/>
                <w:b/>
                <w:sz w:val="22"/>
              </w:rPr>
              <w:t>发文范围：</w:t>
            </w:r>
            <w:r>
              <w:rPr>
                <w:rFonts w:ascii="宋体" w:hAnsi="宋体" w:hint="eastAsia"/>
                <w:sz w:val="22"/>
              </w:rPr>
              <w:t>□ 部门  ■ 基金会</w:t>
            </w:r>
          </w:p>
        </w:tc>
        <w:tc>
          <w:tcPr>
            <w:tcW w:w="5959" w:type="dxa"/>
            <w:shd w:val="clear" w:color="auto" w:fill="auto"/>
            <w:vAlign w:val="center"/>
          </w:tcPr>
          <w:p w14:paraId="34DDEA3D" w14:textId="77777777" w:rsidR="009E14AA" w:rsidRPr="00507A22" w:rsidRDefault="009E14AA" w:rsidP="001F400F">
            <w:pPr>
              <w:ind w:firstLineChars="0" w:firstLine="0"/>
              <w:jc w:val="left"/>
              <w:rPr>
                <w:rFonts w:ascii="宋体" w:hAnsi="宋体"/>
                <w:b/>
                <w:sz w:val="22"/>
              </w:rPr>
            </w:pPr>
            <w:r w:rsidRPr="00507A22">
              <w:rPr>
                <w:rFonts w:ascii="宋体" w:hAnsi="宋体" w:hint="eastAsia"/>
                <w:b/>
                <w:sz w:val="22"/>
              </w:rPr>
              <w:t>有效范围：</w:t>
            </w:r>
            <w:r w:rsidRPr="009E14AA">
              <w:rPr>
                <w:rFonts w:ascii="宋体" w:hAnsi="宋体" w:hint="eastAsia"/>
                <w:sz w:val="22"/>
              </w:rPr>
              <w:t>基金会</w:t>
            </w:r>
            <w:r w:rsidRPr="00507A22">
              <w:rPr>
                <w:rFonts w:ascii="宋体" w:hAnsi="宋体" w:hint="eastAsia"/>
                <w:sz w:val="22"/>
              </w:rPr>
              <w:t>全体</w:t>
            </w:r>
          </w:p>
        </w:tc>
      </w:tr>
    </w:tbl>
    <w:p w14:paraId="24E4E45A" w14:textId="77777777" w:rsidR="009E14AA" w:rsidRPr="00F57A5C" w:rsidRDefault="009E14AA" w:rsidP="009E14AA">
      <w:pPr>
        <w:ind w:firstLine="442"/>
        <w:rPr>
          <w:rFonts w:asciiTheme="majorEastAsia" w:eastAsiaTheme="majorEastAsia" w:hAnsiTheme="majorEastAsia"/>
          <w:b/>
          <w:sz w:val="22"/>
        </w:rPr>
      </w:pPr>
    </w:p>
    <w:p w14:paraId="7C19279C" w14:textId="77777777" w:rsidR="009E14AA" w:rsidRPr="009E14AA" w:rsidRDefault="009E14AA" w:rsidP="009E14AA">
      <w:pPr>
        <w:ind w:firstLine="640"/>
        <w:jc w:val="center"/>
        <w:rPr>
          <w:rFonts w:asciiTheme="majorEastAsia" w:eastAsiaTheme="majorEastAsia" w:hAnsiTheme="majorEastAsia"/>
          <w:sz w:val="32"/>
          <w:szCs w:val="32"/>
        </w:rPr>
      </w:pPr>
    </w:p>
    <w:p w14:paraId="6C11807C" w14:textId="77777777" w:rsidR="009E14AA" w:rsidRPr="009E14AA" w:rsidRDefault="009E14AA" w:rsidP="009E14AA">
      <w:pPr>
        <w:ind w:firstLine="640"/>
        <w:jc w:val="center"/>
        <w:rPr>
          <w:rFonts w:asciiTheme="majorEastAsia" w:eastAsiaTheme="majorEastAsia" w:hAnsiTheme="majorEastAsia"/>
          <w:sz w:val="32"/>
          <w:szCs w:val="32"/>
        </w:rPr>
      </w:pPr>
    </w:p>
    <w:p w14:paraId="767AF5C7" w14:textId="77777777" w:rsidR="009E14AA" w:rsidRPr="009E14AA" w:rsidRDefault="009E14AA" w:rsidP="009E14AA">
      <w:pPr>
        <w:ind w:firstLine="640"/>
        <w:jc w:val="center"/>
        <w:rPr>
          <w:rFonts w:asciiTheme="majorEastAsia" w:eastAsiaTheme="majorEastAsia" w:hAnsiTheme="majorEastAsia"/>
          <w:sz w:val="32"/>
          <w:szCs w:val="32"/>
        </w:rPr>
      </w:pPr>
    </w:p>
    <w:p w14:paraId="6633C050" w14:textId="77777777" w:rsidR="009E14AA" w:rsidRDefault="009E14AA" w:rsidP="009E14AA">
      <w:pPr>
        <w:ind w:firstLine="643"/>
        <w:jc w:val="center"/>
        <w:rPr>
          <w:rFonts w:ascii="宋体" w:hAnsi="宋体"/>
          <w:b/>
          <w:sz w:val="32"/>
          <w:szCs w:val="32"/>
        </w:rPr>
      </w:pPr>
    </w:p>
    <w:p w14:paraId="6A65A1FD" w14:textId="77777777" w:rsidR="009E14AA" w:rsidRDefault="009E14AA" w:rsidP="009E14AA">
      <w:pPr>
        <w:ind w:firstLine="643"/>
        <w:jc w:val="center"/>
        <w:rPr>
          <w:rFonts w:ascii="宋体" w:hAnsi="宋体"/>
          <w:b/>
          <w:sz w:val="32"/>
          <w:szCs w:val="32"/>
        </w:rPr>
      </w:pPr>
    </w:p>
    <w:p w14:paraId="58045A73" w14:textId="77777777" w:rsidR="009E14AA" w:rsidRDefault="009E14AA" w:rsidP="009E14AA">
      <w:pPr>
        <w:ind w:firstLine="643"/>
        <w:jc w:val="center"/>
        <w:rPr>
          <w:rFonts w:ascii="宋体" w:hAnsi="宋体"/>
          <w:b/>
          <w:sz w:val="32"/>
          <w:szCs w:val="32"/>
        </w:rPr>
      </w:pPr>
    </w:p>
    <w:p w14:paraId="5A0689F5" w14:textId="77777777" w:rsidR="000353CD" w:rsidRDefault="000353CD" w:rsidP="009E14AA">
      <w:pPr>
        <w:ind w:firstLine="643"/>
        <w:jc w:val="center"/>
        <w:rPr>
          <w:rFonts w:ascii="宋体" w:hAnsi="宋体"/>
          <w:b/>
          <w:sz w:val="32"/>
          <w:szCs w:val="32"/>
        </w:rPr>
      </w:pPr>
    </w:p>
    <w:p w14:paraId="6491041F" w14:textId="77777777" w:rsidR="009E14AA" w:rsidRPr="00D17934" w:rsidRDefault="009E14AA" w:rsidP="00647F5E">
      <w:pPr>
        <w:spacing w:beforeLines="100" w:before="312" w:afterLines="100" w:after="312"/>
        <w:ind w:firstLineChars="0" w:firstLine="0"/>
        <w:jc w:val="center"/>
        <w:rPr>
          <w:rFonts w:ascii="宋体" w:hAnsi="宋体"/>
          <w:b/>
          <w:sz w:val="24"/>
        </w:rPr>
      </w:pPr>
      <w:r w:rsidRPr="00D670C3">
        <w:rPr>
          <w:rFonts w:ascii="宋体" w:hAnsi="宋体" w:hint="eastAsia"/>
          <w:b/>
          <w:sz w:val="24"/>
        </w:rPr>
        <w:lastRenderedPageBreak/>
        <w:t>第一章</w:t>
      </w:r>
      <w:r w:rsidRPr="00D670C3">
        <w:rPr>
          <w:rFonts w:ascii="宋体" w:hAnsi="宋体"/>
          <w:b/>
          <w:sz w:val="24"/>
        </w:rPr>
        <w:t xml:space="preserve">  </w:t>
      </w:r>
      <w:r w:rsidRPr="00D670C3">
        <w:rPr>
          <w:rFonts w:ascii="宋体" w:hAnsi="宋体" w:hint="eastAsia"/>
          <w:b/>
          <w:sz w:val="24"/>
        </w:rPr>
        <w:t>总则</w:t>
      </w:r>
    </w:p>
    <w:p w14:paraId="2A57F4E7" w14:textId="45B55121" w:rsidR="00DA6F8D" w:rsidRDefault="00652672" w:rsidP="003E40C4">
      <w:pPr>
        <w:pStyle w:val="CM2"/>
        <w:ind w:firstLine="422"/>
        <w:rPr>
          <w:rFonts w:asciiTheme="minorEastAsia" w:eastAsiaTheme="minorEastAsia" w:hAnsiTheme="minorEastAsia"/>
          <w:kern w:val="2"/>
          <w:sz w:val="21"/>
        </w:rPr>
      </w:pPr>
      <w:r w:rsidRPr="00652672">
        <w:rPr>
          <w:rFonts w:asciiTheme="minorEastAsia" w:eastAsiaTheme="minorEastAsia" w:hAnsiTheme="minorEastAsia" w:hint="eastAsia"/>
          <w:b/>
          <w:bCs/>
          <w:sz w:val="21"/>
        </w:rPr>
        <w:t xml:space="preserve">第一条 </w:t>
      </w:r>
      <w:r w:rsidRPr="00652672">
        <w:rPr>
          <w:rFonts w:asciiTheme="minorEastAsia" w:eastAsiaTheme="minorEastAsia" w:hAnsiTheme="minorEastAsia" w:cs="Arial" w:hint="eastAsia"/>
          <w:b/>
          <w:bCs/>
          <w:sz w:val="21"/>
        </w:rPr>
        <w:t xml:space="preserve"> </w:t>
      </w:r>
      <w:r w:rsidR="003E40C4" w:rsidRPr="003E40C4">
        <w:rPr>
          <w:rFonts w:asciiTheme="minorEastAsia" w:eastAsiaTheme="minorEastAsia" w:hAnsiTheme="minorEastAsia" w:hint="eastAsia"/>
          <w:kern w:val="2"/>
          <w:sz w:val="21"/>
        </w:rPr>
        <w:t>为广泛动员社会资源，建立专项基金，推动社会公益基金会事业的发展，依据国家有关法律法规和</w:t>
      </w:r>
      <w:r w:rsidR="0087021A">
        <w:rPr>
          <w:rFonts w:asciiTheme="minorEastAsia" w:eastAsiaTheme="minorEastAsia" w:hAnsiTheme="minorEastAsia" w:hint="eastAsia"/>
          <w:kern w:val="2"/>
          <w:sz w:val="21"/>
        </w:rPr>
        <w:t>上海市</w:t>
      </w:r>
      <w:proofErr w:type="gramStart"/>
      <w:r w:rsidR="0087021A">
        <w:rPr>
          <w:rFonts w:asciiTheme="minorEastAsia" w:eastAsiaTheme="minorEastAsia" w:hAnsiTheme="minorEastAsia" w:hint="eastAsia"/>
          <w:kern w:val="2"/>
          <w:sz w:val="21"/>
        </w:rPr>
        <w:t>岩华公益</w:t>
      </w:r>
      <w:proofErr w:type="gramEnd"/>
      <w:r w:rsidR="0087021A">
        <w:rPr>
          <w:rFonts w:asciiTheme="minorEastAsia" w:eastAsiaTheme="minorEastAsia" w:hAnsiTheme="minorEastAsia" w:hint="eastAsia"/>
          <w:kern w:val="2"/>
          <w:sz w:val="21"/>
        </w:rPr>
        <w:t>基金会</w:t>
      </w:r>
      <w:r w:rsidR="003E40C4" w:rsidRPr="003E40C4">
        <w:rPr>
          <w:rFonts w:asciiTheme="minorEastAsia" w:eastAsiaTheme="minorEastAsia" w:hAnsiTheme="minorEastAsia" w:hint="eastAsia"/>
          <w:kern w:val="2"/>
          <w:sz w:val="21"/>
        </w:rPr>
        <w:t>章程，特制定本办法。</w:t>
      </w:r>
    </w:p>
    <w:p w14:paraId="5412D7F2" w14:textId="3DC59E9A" w:rsidR="00764CA7" w:rsidRDefault="00764CA7" w:rsidP="003E40C4">
      <w:pPr>
        <w:pStyle w:val="CM2"/>
        <w:ind w:firstLine="422"/>
        <w:rPr>
          <w:rFonts w:asciiTheme="minorEastAsia" w:eastAsiaTheme="minorEastAsia" w:hAnsiTheme="minorEastAsia"/>
          <w:kern w:val="2"/>
          <w:sz w:val="21"/>
        </w:rPr>
      </w:pPr>
      <w:r w:rsidRPr="00652672">
        <w:rPr>
          <w:rFonts w:asciiTheme="minorEastAsia" w:eastAsiaTheme="minorEastAsia" w:hAnsiTheme="minorEastAsia" w:hint="eastAsia"/>
          <w:b/>
          <w:bCs/>
          <w:sz w:val="21"/>
        </w:rPr>
        <w:t>第</w:t>
      </w:r>
      <w:r>
        <w:rPr>
          <w:rFonts w:asciiTheme="minorEastAsia" w:eastAsiaTheme="minorEastAsia" w:hAnsiTheme="minorEastAsia" w:hint="eastAsia"/>
          <w:b/>
          <w:bCs/>
          <w:sz w:val="21"/>
        </w:rPr>
        <w:t>二</w:t>
      </w:r>
      <w:r w:rsidRPr="00652672">
        <w:rPr>
          <w:rFonts w:asciiTheme="minorEastAsia" w:eastAsiaTheme="minorEastAsia" w:hAnsiTheme="minorEastAsia" w:hint="eastAsia"/>
          <w:b/>
          <w:bCs/>
          <w:sz w:val="21"/>
        </w:rPr>
        <w:t xml:space="preserve">条 </w:t>
      </w:r>
      <w:r w:rsidRPr="00652672">
        <w:rPr>
          <w:rFonts w:asciiTheme="minorEastAsia" w:eastAsiaTheme="minorEastAsia" w:hAnsiTheme="minorEastAsia" w:cs="Arial" w:hint="eastAsia"/>
          <w:b/>
          <w:bCs/>
          <w:sz w:val="21"/>
        </w:rPr>
        <w:t xml:space="preserve"> </w:t>
      </w:r>
      <w:r w:rsidR="0087021A">
        <w:rPr>
          <w:rFonts w:asciiTheme="minorEastAsia" w:eastAsiaTheme="minorEastAsia" w:hAnsiTheme="minorEastAsia" w:cs="Arial" w:hint="eastAsia"/>
          <w:bCs/>
          <w:sz w:val="21"/>
        </w:rPr>
        <w:t>上海市</w:t>
      </w:r>
      <w:proofErr w:type="gramStart"/>
      <w:r w:rsidR="0087021A">
        <w:rPr>
          <w:rFonts w:asciiTheme="minorEastAsia" w:eastAsiaTheme="minorEastAsia" w:hAnsiTheme="minorEastAsia" w:cs="Arial" w:hint="eastAsia"/>
          <w:bCs/>
          <w:sz w:val="21"/>
        </w:rPr>
        <w:t>岩华公益</w:t>
      </w:r>
      <w:proofErr w:type="gramEnd"/>
      <w:r w:rsidR="0087021A">
        <w:rPr>
          <w:rFonts w:asciiTheme="minorEastAsia" w:eastAsiaTheme="minorEastAsia" w:hAnsiTheme="minorEastAsia" w:cs="Arial" w:hint="eastAsia"/>
          <w:bCs/>
          <w:sz w:val="21"/>
        </w:rPr>
        <w:t>基金会</w:t>
      </w:r>
      <w:r w:rsidR="003E40C4" w:rsidRPr="003E40C4">
        <w:rPr>
          <w:rFonts w:asciiTheme="minorEastAsia" w:eastAsiaTheme="minorEastAsia" w:hAnsiTheme="minorEastAsia" w:cs="Arial" w:hint="eastAsia"/>
          <w:bCs/>
          <w:sz w:val="21"/>
        </w:rPr>
        <w:t>设立的“专项基金”是指捐赠人或发起人以支持公益事业为目的，在</w:t>
      </w:r>
      <w:r w:rsidR="0087021A">
        <w:rPr>
          <w:rFonts w:asciiTheme="minorEastAsia" w:eastAsiaTheme="minorEastAsia" w:hAnsiTheme="minorEastAsia" w:cs="Arial" w:hint="eastAsia"/>
          <w:bCs/>
          <w:sz w:val="21"/>
        </w:rPr>
        <w:t>上海市</w:t>
      </w:r>
      <w:proofErr w:type="gramStart"/>
      <w:r w:rsidR="0087021A">
        <w:rPr>
          <w:rFonts w:asciiTheme="minorEastAsia" w:eastAsiaTheme="minorEastAsia" w:hAnsiTheme="minorEastAsia" w:cs="Arial" w:hint="eastAsia"/>
          <w:bCs/>
          <w:sz w:val="21"/>
        </w:rPr>
        <w:t>岩华公益</w:t>
      </w:r>
      <w:proofErr w:type="gramEnd"/>
      <w:r w:rsidR="0087021A">
        <w:rPr>
          <w:rFonts w:asciiTheme="minorEastAsia" w:eastAsiaTheme="minorEastAsia" w:hAnsiTheme="minorEastAsia" w:cs="Arial" w:hint="eastAsia"/>
          <w:bCs/>
          <w:sz w:val="21"/>
        </w:rPr>
        <w:t>基金会</w:t>
      </w:r>
      <w:r w:rsidR="003E40C4" w:rsidRPr="003E40C4">
        <w:rPr>
          <w:rFonts w:asciiTheme="minorEastAsia" w:eastAsiaTheme="minorEastAsia" w:hAnsiTheme="minorEastAsia" w:cs="Arial" w:hint="eastAsia"/>
          <w:bCs/>
          <w:sz w:val="21"/>
        </w:rPr>
        <w:t>的专项基金账户下，设立专项基金财务科目，按照捐赠人或发起人的意愿，专款专用，并遵守本办法管理的专项资金。</w:t>
      </w:r>
      <w:r>
        <w:rPr>
          <w:rFonts w:asciiTheme="minorEastAsia" w:eastAsiaTheme="minorEastAsia" w:hAnsiTheme="minorEastAsia"/>
          <w:kern w:val="2"/>
          <w:sz w:val="21"/>
        </w:rPr>
        <w:t xml:space="preserve"> </w:t>
      </w:r>
    </w:p>
    <w:p w14:paraId="0B5AFB04" w14:textId="548FCB24" w:rsidR="006A4753" w:rsidRPr="00D17934" w:rsidRDefault="006A4753" w:rsidP="00647F5E">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二</w:t>
      </w:r>
      <w:r w:rsidRPr="00D670C3">
        <w:rPr>
          <w:rFonts w:ascii="宋体" w:hAnsi="宋体" w:hint="eastAsia"/>
          <w:b/>
          <w:sz w:val="24"/>
        </w:rPr>
        <w:t>章</w:t>
      </w:r>
      <w:r w:rsidRPr="00D670C3">
        <w:rPr>
          <w:rFonts w:ascii="宋体" w:hAnsi="宋体"/>
          <w:b/>
          <w:sz w:val="24"/>
        </w:rPr>
        <w:t xml:space="preserve">  </w:t>
      </w:r>
      <w:r w:rsidR="003E394B" w:rsidRPr="003E394B">
        <w:rPr>
          <w:rFonts w:ascii="宋体" w:hAnsi="宋体" w:hint="eastAsia"/>
          <w:b/>
          <w:sz w:val="24"/>
        </w:rPr>
        <w:t>基金的设立</w:t>
      </w:r>
    </w:p>
    <w:p w14:paraId="3C5C8BAA" w14:textId="228BE0BC" w:rsidR="00EB1054" w:rsidRPr="00210EEE" w:rsidRDefault="00EB1054" w:rsidP="003E394B">
      <w:pPr>
        <w:pStyle w:val="CM2"/>
        <w:ind w:firstLine="422"/>
        <w:rPr>
          <w:rFonts w:asciiTheme="minorEastAsia" w:eastAsiaTheme="minorEastAsia" w:hAnsiTheme="minorEastAsia"/>
          <w:kern w:val="2"/>
          <w:sz w:val="21"/>
        </w:rPr>
      </w:pPr>
      <w:r w:rsidRPr="00652672">
        <w:rPr>
          <w:rFonts w:asciiTheme="minorEastAsia" w:eastAsiaTheme="minorEastAsia" w:hAnsiTheme="minorEastAsia" w:hint="eastAsia"/>
          <w:b/>
          <w:bCs/>
          <w:sz w:val="21"/>
        </w:rPr>
        <w:t>第</w:t>
      </w:r>
      <w:r w:rsidR="009E5720">
        <w:rPr>
          <w:rFonts w:asciiTheme="minorEastAsia" w:eastAsiaTheme="minorEastAsia" w:hAnsiTheme="minorEastAsia" w:hint="eastAsia"/>
          <w:b/>
          <w:bCs/>
          <w:sz w:val="21"/>
        </w:rPr>
        <w:t>三</w:t>
      </w:r>
      <w:r w:rsidRPr="00652672">
        <w:rPr>
          <w:rFonts w:asciiTheme="minorEastAsia" w:eastAsiaTheme="minorEastAsia" w:hAnsiTheme="minorEastAsia" w:hint="eastAsia"/>
          <w:b/>
          <w:bCs/>
          <w:sz w:val="21"/>
        </w:rPr>
        <w:t xml:space="preserve">条 </w:t>
      </w:r>
      <w:r w:rsidRPr="00652672">
        <w:rPr>
          <w:rFonts w:asciiTheme="minorEastAsia" w:eastAsiaTheme="minorEastAsia" w:hAnsiTheme="minorEastAsia" w:cs="Arial" w:hint="eastAsia"/>
          <w:b/>
          <w:bCs/>
          <w:sz w:val="21"/>
        </w:rPr>
        <w:t xml:space="preserve"> </w:t>
      </w:r>
      <w:r w:rsidR="00C637A9" w:rsidRPr="00C637A9">
        <w:rPr>
          <w:rFonts w:asciiTheme="minorEastAsia" w:eastAsiaTheme="minorEastAsia" w:hAnsiTheme="minorEastAsia" w:cs="Arial" w:hint="eastAsia"/>
          <w:bCs/>
          <w:sz w:val="21"/>
        </w:rPr>
        <w:t>专项基金</w:t>
      </w:r>
      <w:r w:rsidR="00C637A9" w:rsidRPr="00A925BF">
        <w:rPr>
          <w:rFonts w:asciiTheme="minorEastAsia" w:eastAsiaTheme="minorEastAsia" w:hAnsiTheme="minorEastAsia" w:cs="Arial" w:hint="eastAsia"/>
          <w:bCs/>
          <w:sz w:val="21"/>
        </w:rPr>
        <w:t>设立</w:t>
      </w:r>
      <w:r w:rsidR="00C637A9" w:rsidRPr="00C637A9">
        <w:rPr>
          <w:rFonts w:asciiTheme="minorEastAsia" w:eastAsiaTheme="minorEastAsia" w:hAnsiTheme="minorEastAsia" w:cs="Arial" w:hint="eastAsia"/>
          <w:bCs/>
          <w:sz w:val="21"/>
        </w:rPr>
        <w:t>负责人管理</w:t>
      </w:r>
      <w:r w:rsidR="003E394B" w:rsidRPr="003E394B">
        <w:rPr>
          <w:rFonts w:asciiTheme="minorEastAsia" w:eastAsiaTheme="minorEastAsia" w:hAnsiTheme="minorEastAsia" w:cs="Arial" w:hint="eastAsia"/>
          <w:bCs/>
          <w:sz w:val="21"/>
        </w:rPr>
        <w:t>。</w:t>
      </w:r>
    </w:p>
    <w:p w14:paraId="4566CFF9" w14:textId="390DB92A" w:rsidR="00EB1054" w:rsidRDefault="00EB1054" w:rsidP="003E394B">
      <w:pPr>
        <w:pStyle w:val="CM2"/>
        <w:ind w:firstLine="422"/>
        <w:rPr>
          <w:rFonts w:asciiTheme="minorEastAsia" w:eastAsiaTheme="minorEastAsia" w:hAnsiTheme="minorEastAsia"/>
          <w:kern w:val="2"/>
          <w:sz w:val="21"/>
        </w:rPr>
      </w:pPr>
      <w:r w:rsidRPr="00652672">
        <w:rPr>
          <w:rFonts w:asciiTheme="minorEastAsia" w:eastAsiaTheme="minorEastAsia" w:hAnsiTheme="minorEastAsia" w:hint="eastAsia"/>
          <w:b/>
          <w:bCs/>
          <w:sz w:val="21"/>
        </w:rPr>
        <w:t>第</w:t>
      </w:r>
      <w:r w:rsidR="009E5720">
        <w:rPr>
          <w:rFonts w:asciiTheme="minorEastAsia" w:eastAsiaTheme="minorEastAsia" w:hAnsiTheme="minorEastAsia" w:hint="eastAsia"/>
          <w:b/>
          <w:bCs/>
          <w:sz w:val="21"/>
        </w:rPr>
        <w:t>四</w:t>
      </w:r>
      <w:r w:rsidRPr="00652672">
        <w:rPr>
          <w:rFonts w:asciiTheme="minorEastAsia" w:eastAsiaTheme="minorEastAsia" w:hAnsiTheme="minorEastAsia" w:hint="eastAsia"/>
          <w:b/>
          <w:bCs/>
          <w:sz w:val="21"/>
        </w:rPr>
        <w:t xml:space="preserve">条 </w:t>
      </w:r>
      <w:r w:rsidRPr="00652672">
        <w:rPr>
          <w:rFonts w:asciiTheme="minorEastAsia" w:eastAsiaTheme="minorEastAsia" w:hAnsiTheme="minorEastAsia" w:cs="Arial" w:hint="eastAsia"/>
          <w:b/>
          <w:bCs/>
          <w:sz w:val="21"/>
        </w:rPr>
        <w:t xml:space="preserve"> </w:t>
      </w:r>
      <w:r w:rsidR="003E394B" w:rsidRPr="003E394B">
        <w:rPr>
          <w:rFonts w:asciiTheme="minorEastAsia" w:eastAsiaTheme="minorEastAsia" w:hAnsiTheme="minorEastAsia" w:hint="eastAsia"/>
          <w:kern w:val="2"/>
          <w:sz w:val="21"/>
        </w:rPr>
        <w:t>专项基金可享有冠名权，但所冠名称须征得</w:t>
      </w:r>
      <w:r w:rsidR="0087021A">
        <w:rPr>
          <w:rFonts w:asciiTheme="minorEastAsia" w:eastAsiaTheme="minorEastAsia" w:hAnsiTheme="minorEastAsia" w:hint="eastAsia"/>
          <w:kern w:val="2"/>
          <w:sz w:val="21"/>
        </w:rPr>
        <w:t>上海市</w:t>
      </w:r>
      <w:proofErr w:type="gramStart"/>
      <w:r w:rsidR="0087021A">
        <w:rPr>
          <w:rFonts w:asciiTheme="minorEastAsia" w:eastAsiaTheme="minorEastAsia" w:hAnsiTheme="minorEastAsia" w:hint="eastAsia"/>
          <w:kern w:val="2"/>
          <w:sz w:val="21"/>
        </w:rPr>
        <w:t>岩华公益</w:t>
      </w:r>
      <w:proofErr w:type="gramEnd"/>
      <w:r w:rsidR="0087021A">
        <w:rPr>
          <w:rFonts w:asciiTheme="minorEastAsia" w:eastAsiaTheme="minorEastAsia" w:hAnsiTheme="minorEastAsia" w:hint="eastAsia"/>
          <w:kern w:val="2"/>
          <w:sz w:val="21"/>
        </w:rPr>
        <w:t>基金会</w:t>
      </w:r>
      <w:r w:rsidR="003E394B" w:rsidRPr="003E394B">
        <w:rPr>
          <w:rFonts w:asciiTheme="minorEastAsia" w:eastAsiaTheme="minorEastAsia" w:hAnsiTheme="minorEastAsia" w:hint="eastAsia"/>
          <w:kern w:val="2"/>
          <w:sz w:val="21"/>
        </w:rPr>
        <w:t>同意。</w:t>
      </w:r>
    </w:p>
    <w:p w14:paraId="14456DC9" w14:textId="65904126" w:rsidR="004C52F7" w:rsidRDefault="004C52F7" w:rsidP="00A925BF">
      <w:pPr>
        <w:pStyle w:val="CM2"/>
        <w:ind w:firstLine="422"/>
        <w:rPr>
          <w:rFonts w:asciiTheme="minorEastAsia" w:eastAsiaTheme="minorEastAsia" w:hAnsiTheme="minorEastAsia" w:cs="Arial"/>
          <w:bCs/>
          <w:sz w:val="21"/>
        </w:rPr>
      </w:pPr>
      <w:r w:rsidRPr="00652672">
        <w:rPr>
          <w:rFonts w:asciiTheme="minorEastAsia" w:eastAsiaTheme="minorEastAsia" w:hAnsiTheme="minorEastAsia" w:hint="eastAsia"/>
          <w:b/>
          <w:bCs/>
          <w:sz w:val="21"/>
        </w:rPr>
        <w:t>第</w:t>
      </w:r>
      <w:r w:rsidR="009E5720">
        <w:rPr>
          <w:rFonts w:asciiTheme="minorEastAsia" w:eastAsiaTheme="minorEastAsia" w:hAnsiTheme="minorEastAsia" w:hint="eastAsia"/>
          <w:b/>
          <w:bCs/>
          <w:sz w:val="21"/>
        </w:rPr>
        <w:t>五</w:t>
      </w:r>
      <w:r w:rsidRPr="00652672">
        <w:rPr>
          <w:rFonts w:asciiTheme="minorEastAsia" w:eastAsiaTheme="minorEastAsia" w:hAnsiTheme="minorEastAsia" w:hint="eastAsia"/>
          <w:b/>
          <w:bCs/>
          <w:sz w:val="21"/>
        </w:rPr>
        <w:t xml:space="preserve">条 </w:t>
      </w:r>
      <w:r w:rsidRPr="00652672">
        <w:rPr>
          <w:rFonts w:asciiTheme="minorEastAsia" w:eastAsiaTheme="minorEastAsia" w:hAnsiTheme="minorEastAsia" w:cs="Arial" w:hint="eastAsia"/>
          <w:b/>
          <w:bCs/>
          <w:sz w:val="21"/>
        </w:rPr>
        <w:t xml:space="preserve"> </w:t>
      </w:r>
      <w:r w:rsidR="00A925BF" w:rsidRPr="00A925BF">
        <w:rPr>
          <w:rFonts w:asciiTheme="minorEastAsia" w:eastAsiaTheme="minorEastAsia" w:hAnsiTheme="minorEastAsia" w:cs="Arial" w:hint="eastAsia"/>
          <w:bCs/>
          <w:sz w:val="21"/>
        </w:rPr>
        <w:t>设立专项基金，</w:t>
      </w:r>
      <w:r w:rsidR="0087021A">
        <w:rPr>
          <w:rFonts w:asciiTheme="minorEastAsia" w:eastAsiaTheme="minorEastAsia" w:hAnsiTheme="minorEastAsia" w:cs="Arial" w:hint="eastAsia"/>
          <w:bCs/>
          <w:sz w:val="21"/>
        </w:rPr>
        <w:t>上海市</w:t>
      </w:r>
      <w:proofErr w:type="gramStart"/>
      <w:r w:rsidR="0087021A">
        <w:rPr>
          <w:rFonts w:asciiTheme="minorEastAsia" w:eastAsiaTheme="minorEastAsia" w:hAnsiTheme="minorEastAsia" w:cs="Arial" w:hint="eastAsia"/>
          <w:bCs/>
          <w:sz w:val="21"/>
        </w:rPr>
        <w:t>岩华公益</w:t>
      </w:r>
      <w:proofErr w:type="gramEnd"/>
      <w:r w:rsidR="0087021A">
        <w:rPr>
          <w:rFonts w:asciiTheme="minorEastAsia" w:eastAsiaTheme="minorEastAsia" w:hAnsiTheme="minorEastAsia" w:cs="Arial" w:hint="eastAsia"/>
          <w:bCs/>
          <w:sz w:val="21"/>
        </w:rPr>
        <w:t>基金会</w:t>
      </w:r>
      <w:r w:rsidR="000353CD">
        <w:rPr>
          <w:rFonts w:asciiTheme="minorEastAsia" w:eastAsiaTheme="minorEastAsia" w:hAnsiTheme="minorEastAsia" w:cs="Arial" w:hint="eastAsia"/>
          <w:bCs/>
          <w:sz w:val="21"/>
        </w:rPr>
        <w:t>应与发起人或捐赠人签署《捐赠协议》。协议</w:t>
      </w:r>
      <w:r w:rsidR="00A925BF" w:rsidRPr="00A925BF">
        <w:rPr>
          <w:rFonts w:asciiTheme="minorEastAsia" w:eastAsiaTheme="minorEastAsia" w:hAnsiTheme="minorEastAsia" w:cs="Arial" w:hint="eastAsia"/>
          <w:bCs/>
          <w:sz w:val="21"/>
        </w:rPr>
        <w:t>应包括以下主要内容：</w:t>
      </w:r>
    </w:p>
    <w:p w14:paraId="75854271" w14:textId="77777777" w:rsidR="000E7BB8" w:rsidRDefault="002E17C8" w:rsidP="000E7BB8">
      <w:pPr>
        <w:pStyle w:val="CM2"/>
        <w:numPr>
          <w:ilvl w:val="0"/>
          <w:numId w:val="51"/>
        </w:numPr>
        <w:ind w:firstLineChars="0"/>
        <w:rPr>
          <w:rFonts w:asciiTheme="minorEastAsia" w:eastAsiaTheme="minorEastAsia" w:hAnsiTheme="minorEastAsia" w:cs="Arial"/>
          <w:bCs/>
          <w:sz w:val="21"/>
        </w:rPr>
      </w:pPr>
      <w:r w:rsidRPr="002E17C8">
        <w:rPr>
          <w:rFonts w:asciiTheme="minorEastAsia" w:eastAsiaTheme="minorEastAsia" w:hAnsiTheme="minorEastAsia" w:cs="Arial" w:hint="eastAsia"/>
          <w:bCs/>
          <w:sz w:val="21"/>
        </w:rPr>
        <w:t>设立专项基金的名称、资金来源、捐赠金额；</w:t>
      </w:r>
    </w:p>
    <w:p w14:paraId="118394CB" w14:textId="77777777" w:rsidR="000E7BB8" w:rsidRDefault="002E17C8" w:rsidP="000E7BB8">
      <w:pPr>
        <w:pStyle w:val="CM2"/>
        <w:numPr>
          <w:ilvl w:val="0"/>
          <w:numId w:val="51"/>
        </w:numPr>
        <w:ind w:firstLineChars="0"/>
        <w:rPr>
          <w:rFonts w:asciiTheme="minorEastAsia" w:eastAsiaTheme="minorEastAsia" w:hAnsiTheme="minorEastAsia" w:cs="Arial"/>
          <w:bCs/>
          <w:sz w:val="21"/>
        </w:rPr>
      </w:pPr>
      <w:r w:rsidRPr="000E7BB8">
        <w:rPr>
          <w:rFonts w:asciiTheme="minorEastAsia" w:eastAsiaTheme="minorEastAsia" w:hAnsiTheme="minorEastAsia" w:cs="Arial" w:hint="eastAsia"/>
          <w:bCs/>
          <w:sz w:val="21"/>
        </w:rPr>
        <w:t>专项基金的资助方向及管理、使用要求；</w:t>
      </w:r>
    </w:p>
    <w:p w14:paraId="24C1A992" w14:textId="77777777" w:rsidR="000E7BB8" w:rsidRDefault="002E17C8" w:rsidP="000E7BB8">
      <w:pPr>
        <w:pStyle w:val="CM2"/>
        <w:numPr>
          <w:ilvl w:val="0"/>
          <w:numId w:val="51"/>
        </w:numPr>
        <w:ind w:firstLineChars="0"/>
        <w:rPr>
          <w:rFonts w:asciiTheme="minorEastAsia" w:eastAsiaTheme="minorEastAsia" w:hAnsiTheme="minorEastAsia" w:cs="Arial"/>
          <w:bCs/>
          <w:sz w:val="21"/>
        </w:rPr>
      </w:pPr>
      <w:r w:rsidRPr="000E7BB8">
        <w:rPr>
          <w:rFonts w:asciiTheme="minorEastAsia" w:eastAsiaTheme="minorEastAsia" w:hAnsiTheme="minorEastAsia" w:cs="Arial" w:hint="eastAsia"/>
          <w:bCs/>
          <w:sz w:val="21"/>
        </w:rPr>
        <w:t>管理成本的提取比例；</w:t>
      </w:r>
    </w:p>
    <w:p w14:paraId="5EDAF304" w14:textId="7B87B22B" w:rsidR="000E7BB8" w:rsidRPr="000E7BB8" w:rsidRDefault="002E17C8" w:rsidP="000E7BB8">
      <w:pPr>
        <w:pStyle w:val="CM2"/>
        <w:numPr>
          <w:ilvl w:val="0"/>
          <w:numId w:val="51"/>
        </w:numPr>
        <w:ind w:firstLineChars="0"/>
        <w:rPr>
          <w:rFonts w:asciiTheme="minorEastAsia" w:eastAsiaTheme="minorEastAsia" w:hAnsiTheme="minorEastAsia" w:cs="Arial"/>
          <w:bCs/>
          <w:sz w:val="21"/>
        </w:rPr>
      </w:pPr>
      <w:r w:rsidRPr="000E7BB8">
        <w:rPr>
          <w:rFonts w:asciiTheme="minorEastAsia" w:eastAsiaTheme="minorEastAsia" w:hAnsiTheme="minorEastAsia" w:cs="Arial" w:hint="eastAsia"/>
          <w:bCs/>
          <w:sz w:val="21"/>
        </w:rPr>
        <w:t>专项基金</w:t>
      </w:r>
      <w:r w:rsidR="00C637A9">
        <w:rPr>
          <w:rFonts w:asciiTheme="minorEastAsia" w:eastAsiaTheme="minorEastAsia" w:hAnsiTheme="minorEastAsia" w:cs="Arial" w:hint="eastAsia"/>
          <w:bCs/>
          <w:sz w:val="21"/>
        </w:rPr>
        <w:t>负责人</w:t>
      </w:r>
      <w:r w:rsidRPr="000E7BB8">
        <w:rPr>
          <w:rFonts w:asciiTheme="minorEastAsia" w:eastAsiaTheme="minorEastAsia" w:hAnsiTheme="minorEastAsia" w:cs="Arial" w:hint="eastAsia"/>
          <w:bCs/>
          <w:sz w:val="21"/>
        </w:rPr>
        <w:t>的组成及工作职责；</w:t>
      </w:r>
    </w:p>
    <w:p w14:paraId="2C9668FC" w14:textId="10A9D951" w:rsidR="002E17C8" w:rsidRDefault="002E17C8" w:rsidP="000E7BB8">
      <w:pPr>
        <w:pStyle w:val="CM2"/>
        <w:numPr>
          <w:ilvl w:val="0"/>
          <w:numId w:val="51"/>
        </w:numPr>
        <w:ind w:firstLineChars="0"/>
        <w:rPr>
          <w:rFonts w:asciiTheme="minorEastAsia" w:eastAsiaTheme="minorEastAsia" w:hAnsiTheme="minorEastAsia" w:cs="Arial"/>
          <w:bCs/>
          <w:sz w:val="21"/>
        </w:rPr>
      </w:pPr>
      <w:r w:rsidRPr="000E7BB8">
        <w:rPr>
          <w:rFonts w:asciiTheme="minorEastAsia" w:eastAsiaTheme="minorEastAsia" w:hAnsiTheme="minorEastAsia" w:cs="Arial" w:hint="eastAsia"/>
          <w:bCs/>
          <w:sz w:val="21"/>
        </w:rPr>
        <w:t>其他需要约定的事项。</w:t>
      </w:r>
    </w:p>
    <w:p w14:paraId="7055FE41" w14:textId="5E293075" w:rsidR="00361A5C" w:rsidRPr="00361A5C" w:rsidRDefault="00361A5C" w:rsidP="00DB5DDC">
      <w:pPr>
        <w:pStyle w:val="CM2"/>
        <w:ind w:firstLine="422"/>
        <w:rPr>
          <w:rFonts w:asciiTheme="minorEastAsia" w:eastAsiaTheme="minorEastAsia" w:hAnsiTheme="minorEastAsia"/>
          <w:bCs/>
          <w:sz w:val="21"/>
        </w:rPr>
      </w:pPr>
      <w:r w:rsidRPr="00361A5C">
        <w:rPr>
          <w:rFonts w:asciiTheme="minorEastAsia" w:eastAsiaTheme="minorEastAsia" w:hAnsiTheme="minorEastAsia" w:hint="eastAsia"/>
          <w:b/>
          <w:bCs/>
          <w:sz w:val="21"/>
        </w:rPr>
        <w:t>第</w:t>
      </w:r>
      <w:r w:rsidR="009E5720">
        <w:rPr>
          <w:rFonts w:asciiTheme="minorEastAsia" w:eastAsiaTheme="minorEastAsia" w:hAnsiTheme="minorEastAsia" w:hint="eastAsia"/>
          <w:b/>
          <w:bCs/>
          <w:sz w:val="21"/>
        </w:rPr>
        <w:t>六</w:t>
      </w:r>
      <w:r w:rsidRPr="00361A5C">
        <w:rPr>
          <w:rFonts w:asciiTheme="minorEastAsia" w:eastAsiaTheme="minorEastAsia" w:hAnsiTheme="minorEastAsia" w:hint="eastAsia"/>
          <w:b/>
          <w:bCs/>
          <w:sz w:val="21"/>
        </w:rPr>
        <w:t xml:space="preserve">条  </w:t>
      </w:r>
      <w:r w:rsidR="00DB5DDC" w:rsidRPr="00DB5DDC">
        <w:rPr>
          <w:rFonts w:asciiTheme="minorEastAsia" w:eastAsiaTheme="minorEastAsia" w:hAnsiTheme="minorEastAsia" w:hint="eastAsia"/>
          <w:bCs/>
          <w:sz w:val="21"/>
        </w:rPr>
        <w:t>专项基金应通过媒体向社会公告年度财务收支情况或审</w:t>
      </w:r>
      <w:r w:rsidR="00DB5DDC">
        <w:rPr>
          <w:rFonts w:asciiTheme="minorEastAsia" w:eastAsiaTheme="minorEastAsia" w:hAnsiTheme="minorEastAsia" w:hint="eastAsia"/>
          <w:bCs/>
          <w:sz w:val="21"/>
        </w:rPr>
        <w:t>计报告，接受公众的监督和质询</w:t>
      </w:r>
      <w:r w:rsidRPr="00361A5C">
        <w:rPr>
          <w:rFonts w:asciiTheme="minorEastAsia" w:eastAsiaTheme="minorEastAsia" w:hAnsiTheme="minorEastAsia" w:hint="eastAsia"/>
          <w:bCs/>
          <w:sz w:val="21"/>
        </w:rPr>
        <w:t>。</w:t>
      </w:r>
    </w:p>
    <w:p w14:paraId="18409652" w14:textId="6875E974" w:rsidR="0016644A" w:rsidRDefault="00361A5C" w:rsidP="0016644A">
      <w:pPr>
        <w:pStyle w:val="CM2"/>
        <w:ind w:firstLine="422"/>
        <w:rPr>
          <w:rFonts w:asciiTheme="minorEastAsia" w:eastAsiaTheme="minorEastAsia" w:hAnsiTheme="minorEastAsia"/>
          <w:bCs/>
          <w:sz w:val="21"/>
        </w:rPr>
      </w:pPr>
      <w:r w:rsidRPr="00361A5C">
        <w:rPr>
          <w:rFonts w:asciiTheme="minorEastAsia" w:eastAsiaTheme="minorEastAsia" w:hAnsiTheme="minorEastAsia" w:hint="eastAsia"/>
          <w:b/>
          <w:bCs/>
          <w:sz w:val="21"/>
        </w:rPr>
        <w:t>第</w:t>
      </w:r>
      <w:r w:rsidR="009E5720">
        <w:rPr>
          <w:rFonts w:asciiTheme="minorEastAsia" w:eastAsiaTheme="minorEastAsia" w:hAnsiTheme="minorEastAsia" w:hint="eastAsia"/>
          <w:b/>
          <w:bCs/>
          <w:sz w:val="21"/>
        </w:rPr>
        <w:t>七</w:t>
      </w:r>
      <w:r w:rsidRPr="00361A5C">
        <w:rPr>
          <w:rFonts w:asciiTheme="minorEastAsia" w:eastAsiaTheme="minorEastAsia" w:hAnsiTheme="minorEastAsia" w:hint="eastAsia"/>
          <w:b/>
          <w:bCs/>
          <w:sz w:val="21"/>
        </w:rPr>
        <w:t xml:space="preserve">条  </w:t>
      </w:r>
      <w:r w:rsidR="0016644A" w:rsidRPr="0016644A">
        <w:rPr>
          <w:rFonts w:asciiTheme="minorEastAsia" w:eastAsiaTheme="minorEastAsia" w:hAnsiTheme="minorEastAsia" w:hint="eastAsia"/>
          <w:bCs/>
          <w:sz w:val="21"/>
        </w:rPr>
        <w:t>专项基金捐赠到账后，</w:t>
      </w:r>
      <w:r w:rsidR="0087021A">
        <w:rPr>
          <w:rFonts w:asciiTheme="minorEastAsia" w:eastAsiaTheme="minorEastAsia" w:hAnsiTheme="minorEastAsia" w:hint="eastAsia"/>
          <w:bCs/>
          <w:sz w:val="21"/>
        </w:rPr>
        <w:t>上海市</w:t>
      </w:r>
      <w:proofErr w:type="gramStart"/>
      <w:r w:rsidR="0087021A">
        <w:rPr>
          <w:rFonts w:asciiTheme="minorEastAsia" w:eastAsiaTheme="minorEastAsia" w:hAnsiTheme="minorEastAsia" w:hint="eastAsia"/>
          <w:bCs/>
          <w:sz w:val="21"/>
        </w:rPr>
        <w:t>岩华公益</w:t>
      </w:r>
      <w:proofErr w:type="gramEnd"/>
      <w:r w:rsidR="0087021A">
        <w:rPr>
          <w:rFonts w:asciiTheme="minorEastAsia" w:eastAsiaTheme="minorEastAsia" w:hAnsiTheme="minorEastAsia" w:hint="eastAsia"/>
          <w:bCs/>
          <w:sz w:val="21"/>
        </w:rPr>
        <w:t>基金会</w:t>
      </w:r>
      <w:r w:rsidR="0016644A" w:rsidRPr="0016644A">
        <w:rPr>
          <w:rFonts w:asciiTheme="minorEastAsia" w:eastAsiaTheme="minorEastAsia" w:hAnsiTheme="minorEastAsia" w:hint="eastAsia"/>
          <w:bCs/>
          <w:sz w:val="21"/>
        </w:rPr>
        <w:t>应履行以下</w:t>
      </w:r>
      <w:r w:rsidR="0016644A">
        <w:rPr>
          <w:rFonts w:asciiTheme="minorEastAsia" w:eastAsiaTheme="minorEastAsia" w:hAnsiTheme="minorEastAsia" w:hint="eastAsia"/>
          <w:bCs/>
          <w:sz w:val="21"/>
        </w:rPr>
        <w:t>义务</w:t>
      </w:r>
      <w:r w:rsidRPr="00361A5C">
        <w:rPr>
          <w:rFonts w:asciiTheme="minorEastAsia" w:eastAsiaTheme="minorEastAsia" w:hAnsiTheme="minorEastAsia" w:hint="eastAsia"/>
          <w:bCs/>
          <w:sz w:val="21"/>
        </w:rPr>
        <w:t>：</w:t>
      </w:r>
    </w:p>
    <w:p w14:paraId="0835AFEE" w14:textId="77777777" w:rsidR="00EA6AB7" w:rsidRDefault="0016644A" w:rsidP="00EA6AB7">
      <w:pPr>
        <w:pStyle w:val="CM2"/>
        <w:numPr>
          <w:ilvl w:val="0"/>
          <w:numId w:val="52"/>
        </w:numPr>
        <w:ind w:firstLineChars="0"/>
        <w:rPr>
          <w:rFonts w:asciiTheme="minorEastAsia" w:eastAsiaTheme="minorEastAsia" w:hAnsiTheme="minorEastAsia" w:cs="Arial"/>
          <w:bCs/>
          <w:sz w:val="21"/>
        </w:rPr>
      </w:pPr>
      <w:r w:rsidRPr="0016644A">
        <w:rPr>
          <w:rFonts w:asciiTheme="minorEastAsia" w:eastAsiaTheme="minorEastAsia" w:hAnsiTheme="minorEastAsia" w:cs="Arial" w:hint="eastAsia"/>
          <w:bCs/>
          <w:sz w:val="21"/>
        </w:rPr>
        <w:t>向所有捐赠人开具财政部统一监制的捐赠专用收据；</w:t>
      </w:r>
    </w:p>
    <w:p w14:paraId="5C18F20E" w14:textId="72506ABE" w:rsidR="00EA6AB7" w:rsidRPr="00EA6AB7" w:rsidRDefault="0016644A" w:rsidP="00EA6AB7">
      <w:pPr>
        <w:pStyle w:val="CM2"/>
        <w:numPr>
          <w:ilvl w:val="0"/>
          <w:numId w:val="52"/>
        </w:numPr>
        <w:ind w:firstLineChars="0"/>
        <w:rPr>
          <w:rFonts w:asciiTheme="minorEastAsia" w:eastAsiaTheme="minorEastAsia" w:hAnsiTheme="minorEastAsia" w:cs="Arial"/>
          <w:bCs/>
          <w:sz w:val="21"/>
        </w:rPr>
      </w:pPr>
      <w:proofErr w:type="gramStart"/>
      <w:r w:rsidRPr="00EA6AB7">
        <w:rPr>
          <w:rFonts w:asciiTheme="minorEastAsia" w:eastAsiaTheme="minorEastAsia" w:hAnsiTheme="minorEastAsia" w:cs="Arial" w:hint="eastAsia"/>
          <w:bCs/>
          <w:sz w:val="21"/>
        </w:rPr>
        <w:t>如捐方</w:t>
      </w:r>
      <w:proofErr w:type="gramEnd"/>
      <w:r w:rsidRPr="00EA6AB7">
        <w:rPr>
          <w:rFonts w:asciiTheme="minorEastAsia" w:eastAsiaTheme="minorEastAsia" w:hAnsiTheme="minorEastAsia" w:cs="Arial" w:hint="eastAsia"/>
          <w:bCs/>
          <w:sz w:val="21"/>
        </w:rPr>
        <w:t>有要求，可向捐赠人颁发捐赠证书；</w:t>
      </w:r>
    </w:p>
    <w:p w14:paraId="4697BD54" w14:textId="77777777" w:rsidR="00EA6AB7" w:rsidRPr="00EA6AB7" w:rsidRDefault="0016644A" w:rsidP="00EA6AB7">
      <w:pPr>
        <w:pStyle w:val="CM2"/>
        <w:numPr>
          <w:ilvl w:val="0"/>
          <w:numId w:val="52"/>
        </w:numPr>
        <w:ind w:firstLineChars="0"/>
        <w:rPr>
          <w:rFonts w:asciiTheme="minorEastAsia" w:eastAsiaTheme="minorEastAsia" w:hAnsiTheme="minorEastAsia" w:cs="Arial"/>
          <w:bCs/>
          <w:sz w:val="21"/>
        </w:rPr>
      </w:pPr>
      <w:proofErr w:type="gramStart"/>
      <w:r w:rsidRPr="00EA6AB7">
        <w:rPr>
          <w:rFonts w:asciiTheme="minorEastAsia" w:eastAsiaTheme="minorEastAsia" w:hAnsiTheme="minorEastAsia" w:cs="Arial" w:hint="eastAsia"/>
          <w:bCs/>
          <w:sz w:val="21"/>
        </w:rPr>
        <w:t>如捐款</w:t>
      </w:r>
      <w:proofErr w:type="gramEnd"/>
      <w:r w:rsidRPr="00EA6AB7">
        <w:rPr>
          <w:rFonts w:asciiTheme="minorEastAsia" w:eastAsiaTheme="minorEastAsia" w:hAnsiTheme="minorEastAsia" w:cs="Arial" w:hint="eastAsia"/>
          <w:bCs/>
          <w:sz w:val="21"/>
        </w:rPr>
        <w:t>超过 100 万元人民币，可根据捐方意愿，</w:t>
      </w:r>
      <w:proofErr w:type="gramStart"/>
      <w:r w:rsidRPr="00EA6AB7">
        <w:rPr>
          <w:rFonts w:asciiTheme="minorEastAsia" w:eastAsiaTheme="minorEastAsia" w:hAnsiTheme="minorEastAsia" w:cs="Arial" w:hint="eastAsia"/>
          <w:bCs/>
          <w:sz w:val="21"/>
        </w:rPr>
        <w:t>与捐方</w:t>
      </w:r>
      <w:proofErr w:type="gramEnd"/>
      <w:r w:rsidRPr="00EA6AB7">
        <w:rPr>
          <w:rFonts w:asciiTheme="minorEastAsia" w:eastAsiaTheme="minorEastAsia" w:hAnsiTheme="minorEastAsia" w:cs="Arial" w:hint="eastAsia"/>
          <w:bCs/>
          <w:sz w:val="21"/>
        </w:rPr>
        <w:t>共同举行捐赠仪式或基金的设立启动仪式，邀请媒体宣传报道；</w:t>
      </w:r>
    </w:p>
    <w:p w14:paraId="73F71BA5" w14:textId="2D4FD634" w:rsidR="00104EDE" w:rsidRDefault="0016644A" w:rsidP="00104EDE">
      <w:pPr>
        <w:pStyle w:val="CM2"/>
        <w:numPr>
          <w:ilvl w:val="0"/>
          <w:numId w:val="52"/>
        </w:numPr>
        <w:ind w:firstLineChars="0"/>
        <w:rPr>
          <w:rFonts w:asciiTheme="minorEastAsia" w:eastAsiaTheme="minorEastAsia" w:hAnsiTheme="minorEastAsia" w:cs="Arial"/>
          <w:bCs/>
          <w:sz w:val="21"/>
        </w:rPr>
      </w:pPr>
      <w:r w:rsidRPr="00EA6AB7">
        <w:rPr>
          <w:rFonts w:asciiTheme="minorEastAsia" w:eastAsiaTheme="minorEastAsia" w:hAnsiTheme="minorEastAsia" w:cs="Arial" w:hint="eastAsia"/>
          <w:bCs/>
          <w:sz w:val="21"/>
        </w:rPr>
        <w:t>充分尊重捐赠人或发起人的意愿和合理要求，为专项基金</w:t>
      </w:r>
      <w:r w:rsidR="00C637A9">
        <w:rPr>
          <w:rFonts w:asciiTheme="minorEastAsia" w:eastAsiaTheme="minorEastAsia" w:hAnsiTheme="minorEastAsia" w:cs="Arial" w:hint="eastAsia"/>
          <w:bCs/>
          <w:sz w:val="21"/>
        </w:rPr>
        <w:t>负责人</w:t>
      </w:r>
      <w:r w:rsidRPr="00EA6AB7">
        <w:rPr>
          <w:rFonts w:asciiTheme="minorEastAsia" w:eastAsiaTheme="minorEastAsia" w:hAnsiTheme="minorEastAsia" w:cs="Arial" w:hint="eastAsia"/>
          <w:bCs/>
          <w:sz w:val="21"/>
        </w:rPr>
        <w:t>的工作提供方便和支持。</w:t>
      </w:r>
    </w:p>
    <w:p w14:paraId="3A5518E3" w14:textId="35EE0189" w:rsidR="0016644A" w:rsidRDefault="00631A1D" w:rsidP="00104EDE">
      <w:pPr>
        <w:pStyle w:val="CM2"/>
        <w:ind w:firstLine="422"/>
      </w:pPr>
      <w:r w:rsidRPr="00361A5C">
        <w:rPr>
          <w:rFonts w:asciiTheme="minorEastAsia" w:eastAsiaTheme="minorEastAsia" w:hAnsiTheme="minorEastAsia" w:hint="eastAsia"/>
          <w:b/>
          <w:bCs/>
          <w:sz w:val="21"/>
        </w:rPr>
        <w:t>第</w:t>
      </w:r>
      <w:r w:rsidR="009E5720">
        <w:rPr>
          <w:rFonts w:asciiTheme="minorEastAsia" w:eastAsiaTheme="minorEastAsia" w:hAnsiTheme="minorEastAsia" w:hint="eastAsia"/>
          <w:b/>
          <w:bCs/>
          <w:sz w:val="21"/>
        </w:rPr>
        <w:t>八</w:t>
      </w:r>
      <w:r w:rsidRPr="00361A5C">
        <w:rPr>
          <w:rFonts w:asciiTheme="minorEastAsia" w:eastAsiaTheme="minorEastAsia" w:hAnsiTheme="minorEastAsia" w:hint="eastAsia"/>
          <w:b/>
          <w:bCs/>
          <w:sz w:val="21"/>
        </w:rPr>
        <w:t xml:space="preserve">条  </w:t>
      </w:r>
      <w:r w:rsidR="00104EDE" w:rsidRPr="00104EDE">
        <w:rPr>
          <w:rFonts w:asciiTheme="minorEastAsia" w:eastAsiaTheme="minorEastAsia" w:hAnsiTheme="minorEastAsia" w:hint="eastAsia"/>
          <w:bCs/>
          <w:sz w:val="21"/>
        </w:rPr>
        <w:t>专项基金均享有财政部、国家税务总局规定的在计算缴纳企业所得税和个人所得税时的优惠政策，即“企业发生的公益性捐赠支出，不超过年度利润总额12%的部分，准予扣除”。“个人将其所得对教育事业和其他公益事业捐赠的部分，按照国务院有关规定从应纳税所得中扣除”。</w:t>
      </w:r>
    </w:p>
    <w:p w14:paraId="437EDFCB" w14:textId="35601848" w:rsidR="00647F5E" w:rsidRPr="00D17934" w:rsidRDefault="00647F5E" w:rsidP="00647F5E">
      <w:pPr>
        <w:spacing w:beforeLines="100" w:before="312" w:afterLines="100" w:after="312"/>
        <w:ind w:firstLineChars="0" w:firstLine="0"/>
        <w:jc w:val="center"/>
        <w:rPr>
          <w:rFonts w:ascii="宋体" w:hAnsi="宋体"/>
          <w:b/>
          <w:sz w:val="24"/>
        </w:rPr>
      </w:pPr>
      <w:r w:rsidRPr="00D670C3">
        <w:rPr>
          <w:rFonts w:ascii="宋体" w:hAnsi="宋体" w:hint="eastAsia"/>
          <w:b/>
          <w:sz w:val="24"/>
        </w:rPr>
        <w:lastRenderedPageBreak/>
        <w:t>第</w:t>
      </w:r>
      <w:r w:rsidR="0081402C">
        <w:rPr>
          <w:rFonts w:ascii="宋体" w:hAnsi="宋体" w:hint="eastAsia"/>
          <w:b/>
          <w:sz w:val="24"/>
        </w:rPr>
        <w:t>三</w:t>
      </w:r>
      <w:r w:rsidRPr="00D670C3">
        <w:rPr>
          <w:rFonts w:ascii="宋体" w:hAnsi="宋体" w:hint="eastAsia"/>
          <w:b/>
          <w:sz w:val="24"/>
        </w:rPr>
        <w:t>章</w:t>
      </w:r>
      <w:r w:rsidRPr="00D670C3">
        <w:rPr>
          <w:rFonts w:ascii="宋体" w:hAnsi="宋体"/>
          <w:b/>
          <w:sz w:val="24"/>
        </w:rPr>
        <w:t xml:space="preserve">  </w:t>
      </w:r>
      <w:r w:rsidR="007B78C6" w:rsidRPr="007B78C6">
        <w:rPr>
          <w:rFonts w:ascii="宋体" w:hAnsi="宋体" w:hint="eastAsia"/>
          <w:b/>
          <w:sz w:val="24"/>
        </w:rPr>
        <w:t>基金的资助</w:t>
      </w:r>
    </w:p>
    <w:p w14:paraId="2D34B9A4" w14:textId="307D9D92" w:rsidR="007300B8" w:rsidRDefault="007300B8" w:rsidP="004D0B22">
      <w:pPr>
        <w:ind w:firstLine="422"/>
      </w:pPr>
      <w:r w:rsidRPr="007300B8">
        <w:rPr>
          <w:rFonts w:hint="eastAsia"/>
          <w:b/>
        </w:rPr>
        <w:t>第</w:t>
      </w:r>
      <w:r w:rsidR="009E5720">
        <w:rPr>
          <w:rFonts w:hint="eastAsia"/>
          <w:b/>
        </w:rPr>
        <w:t>九</w:t>
      </w:r>
      <w:r w:rsidRPr="007300B8">
        <w:rPr>
          <w:rFonts w:hint="eastAsia"/>
          <w:b/>
        </w:rPr>
        <w:t>条</w:t>
      </w:r>
      <w:r w:rsidRPr="007300B8">
        <w:rPr>
          <w:rFonts w:hint="eastAsia"/>
          <w:b/>
        </w:rPr>
        <w:t xml:space="preserve">  </w:t>
      </w:r>
      <w:r w:rsidR="004D0B22">
        <w:rPr>
          <w:rFonts w:hint="eastAsia"/>
        </w:rPr>
        <w:t>凡符合专项基金资助条件的对象都可以向</w:t>
      </w:r>
      <w:r w:rsidR="0087021A">
        <w:rPr>
          <w:rFonts w:hint="eastAsia"/>
        </w:rPr>
        <w:t>上海市</w:t>
      </w:r>
      <w:proofErr w:type="gramStart"/>
      <w:r w:rsidR="0087021A">
        <w:rPr>
          <w:rFonts w:hint="eastAsia"/>
        </w:rPr>
        <w:t>岩华公益</w:t>
      </w:r>
      <w:proofErr w:type="gramEnd"/>
      <w:r w:rsidR="0087021A">
        <w:rPr>
          <w:rFonts w:hint="eastAsia"/>
        </w:rPr>
        <w:t>基金会</w:t>
      </w:r>
      <w:r w:rsidR="004D0B22">
        <w:rPr>
          <w:rFonts w:hint="eastAsia"/>
        </w:rPr>
        <w:t>专项基金管理机构申请基金资助。</w:t>
      </w:r>
    </w:p>
    <w:p w14:paraId="004DD8B4" w14:textId="2D54D825" w:rsidR="00DB331A" w:rsidRDefault="004F211E" w:rsidP="004D0B22">
      <w:pPr>
        <w:ind w:firstLine="422"/>
        <w:rPr>
          <w:b/>
        </w:rPr>
      </w:pPr>
      <w:r w:rsidRPr="004F211E">
        <w:rPr>
          <w:rFonts w:hint="eastAsia"/>
          <w:b/>
        </w:rPr>
        <w:t>第</w:t>
      </w:r>
      <w:r w:rsidR="009E5720">
        <w:rPr>
          <w:rFonts w:hint="eastAsia"/>
          <w:b/>
        </w:rPr>
        <w:t>十</w:t>
      </w:r>
      <w:r w:rsidRPr="004F211E">
        <w:rPr>
          <w:rFonts w:hint="eastAsia"/>
          <w:b/>
        </w:rPr>
        <w:t>条</w:t>
      </w:r>
      <w:r w:rsidRPr="004F211E">
        <w:rPr>
          <w:rFonts w:hint="eastAsia"/>
          <w:b/>
        </w:rPr>
        <w:t xml:space="preserve">  </w:t>
      </w:r>
      <w:r w:rsidR="0087021A">
        <w:rPr>
          <w:rFonts w:hint="eastAsia"/>
        </w:rPr>
        <w:t>上海市</w:t>
      </w:r>
      <w:proofErr w:type="gramStart"/>
      <w:r w:rsidR="0087021A">
        <w:rPr>
          <w:rFonts w:hint="eastAsia"/>
        </w:rPr>
        <w:t>岩华公益</w:t>
      </w:r>
      <w:proofErr w:type="gramEnd"/>
      <w:r w:rsidR="0087021A">
        <w:rPr>
          <w:rFonts w:hint="eastAsia"/>
        </w:rPr>
        <w:t>基金会</w:t>
      </w:r>
      <w:r w:rsidR="004D0B22">
        <w:rPr>
          <w:rFonts w:hint="eastAsia"/>
        </w:rPr>
        <w:t>或专项基金</w:t>
      </w:r>
      <w:r w:rsidR="00C637A9">
        <w:rPr>
          <w:rFonts w:hint="eastAsia"/>
        </w:rPr>
        <w:t>负责人</w:t>
      </w:r>
      <w:r w:rsidR="004D0B22">
        <w:rPr>
          <w:rFonts w:hint="eastAsia"/>
        </w:rPr>
        <w:t>也可根据社会需求，确定资助项目，并组织实施。</w:t>
      </w:r>
    </w:p>
    <w:p w14:paraId="517BCECD" w14:textId="58B02DDB" w:rsidR="00BB6183" w:rsidRDefault="00333358" w:rsidP="00DB331A">
      <w:pPr>
        <w:ind w:firstLine="422"/>
      </w:pPr>
      <w:r w:rsidRPr="004F211E">
        <w:rPr>
          <w:rFonts w:hint="eastAsia"/>
          <w:b/>
        </w:rPr>
        <w:t>第</w:t>
      </w:r>
      <w:r w:rsidR="009E5720">
        <w:rPr>
          <w:rFonts w:hint="eastAsia"/>
          <w:b/>
        </w:rPr>
        <w:t>十一</w:t>
      </w:r>
      <w:r w:rsidRPr="004F211E">
        <w:rPr>
          <w:rFonts w:hint="eastAsia"/>
          <w:b/>
        </w:rPr>
        <w:t>条</w:t>
      </w:r>
      <w:r w:rsidRPr="004F211E">
        <w:rPr>
          <w:rFonts w:hint="eastAsia"/>
          <w:b/>
        </w:rPr>
        <w:t xml:space="preserve">  </w:t>
      </w:r>
      <w:r w:rsidR="003C4EDC" w:rsidRPr="003C4EDC">
        <w:rPr>
          <w:rFonts w:hint="eastAsia"/>
        </w:rPr>
        <w:t>专项基金的资助方向必须符合下列条件：</w:t>
      </w:r>
    </w:p>
    <w:p w14:paraId="1C61B84D" w14:textId="03420F68" w:rsidR="0070470A" w:rsidRDefault="0070470A" w:rsidP="0070470A">
      <w:pPr>
        <w:pStyle w:val="a7"/>
        <w:numPr>
          <w:ilvl w:val="0"/>
          <w:numId w:val="53"/>
        </w:numPr>
        <w:ind w:firstLineChars="0"/>
      </w:pPr>
      <w:r>
        <w:rPr>
          <w:rFonts w:hint="eastAsia"/>
        </w:rPr>
        <w:t>符合</w:t>
      </w:r>
      <w:r w:rsidR="0087021A">
        <w:rPr>
          <w:rFonts w:hint="eastAsia"/>
        </w:rPr>
        <w:t>上海市</w:t>
      </w:r>
      <w:proofErr w:type="gramStart"/>
      <w:r w:rsidR="0087021A">
        <w:rPr>
          <w:rFonts w:hint="eastAsia"/>
        </w:rPr>
        <w:t>岩华公益</w:t>
      </w:r>
      <w:proofErr w:type="gramEnd"/>
      <w:r w:rsidR="0087021A">
        <w:rPr>
          <w:rFonts w:hint="eastAsia"/>
        </w:rPr>
        <w:t>基金会</w:t>
      </w:r>
      <w:r>
        <w:rPr>
          <w:rFonts w:hint="eastAsia"/>
        </w:rPr>
        <w:t>的宗旨和使命；</w:t>
      </w:r>
    </w:p>
    <w:p w14:paraId="6BE81BE4" w14:textId="56C0EEF9" w:rsidR="0070470A" w:rsidRDefault="00704892" w:rsidP="0070470A">
      <w:pPr>
        <w:pStyle w:val="a7"/>
        <w:numPr>
          <w:ilvl w:val="0"/>
          <w:numId w:val="53"/>
        </w:numPr>
        <w:ind w:firstLineChars="0"/>
      </w:pPr>
      <w:proofErr w:type="gramStart"/>
      <w:r>
        <w:rPr>
          <w:rFonts w:hint="eastAsia"/>
        </w:rPr>
        <w:t>符合捐受双方</w:t>
      </w:r>
      <w:proofErr w:type="gramEnd"/>
      <w:r>
        <w:rPr>
          <w:rFonts w:hint="eastAsia"/>
        </w:rPr>
        <w:t>签署的《捐赠</w:t>
      </w:r>
      <w:r w:rsidR="000353CD">
        <w:rPr>
          <w:rFonts w:hint="eastAsia"/>
        </w:rPr>
        <w:t>协议</w:t>
      </w:r>
      <w:r w:rsidR="0070470A">
        <w:rPr>
          <w:rFonts w:hint="eastAsia"/>
        </w:rPr>
        <w:t>》要求；</w:t>
      </w:r>
    </w:p>
    <w:p w14:paraId="2E068D3A" w14:textId="0ED9E4D5" w:rsidR="003C4EDC" w:rsidRDefault="0070470A" w:rsidP="0070470A">
      <w:pPr>
        <w:pStyle w:val="a7"/>
        <w:numPr>
          <w:ilvl w:val="0"/>
          <w:numId w:val="53"/>
        </w:numPr>
        <w:ind w:firstLineChars="0"/>
      </w:pPr>
      <w:r>
        <w:rPr>
          <w:rFonts w:hint="eastAsia"/>
        </w:rPr>
        <w:t>符合专项基金</w:t>
      </w:r>
      <w:r w:rsidR="00C637A9">
        <w:rPr>
          <w:rFonts w:hint="eastAsia"/>
        </w:rPr>
        <w:t>负责人</w:t>
      </w:r>
      <w:r>
        <w:rPr>
          <w:rFonts w:hint="eastAsia"/>
        </w:rPr>
        <w:t>的决议。</w:t>
      </w:r>
    </w:p>
    <w:p w14:paraId="20F793ED" w14:textId="4E304BA0" w:rsidR="000A6C40" w:rsidRDefault="000D0B2B" w:rsidP="000A6C40">
      <w:pPr>
        <w:ind w:firstLine="422"/>
      </w:pPr>
      <w:r w:rsidRPr="004F211E">
        <w:rPr>
          <w:rFonts w:hint="eastAsia"/>
          <w:b/>
        </w:rPr>
        <w:t>第</w:t>
      </w:r>
      <w:r w:rsidR="009E5720">
        <w:rPr>
          <w:rFonts w:hint="eastAsia"/>
          <w:b/>
        </w:rPr>
        <w:t>十二</w:t>
      </w:r>
      <w:r w:rsidRPr="004F211E">
        <w:rPr>
          <w:rFonts w:hint="eastAsia"/>
          <w:b/>
        </w:rPr>
        <w:t>条</w:t>
      </w:r>
      <w:r w:rsidRPr="004F211E">
        <w:rPr>
          <w:rFonts w:hint="eastAsia"/>
          <w:b/>
        </w:rPr>
        <w:t xml:space="preserve">  </w:t>
      </w:r>
      <w:r w:rsidR="000A6C40">
        <w:rPr>
          <w:rFonts w:hint="eastAsia"/>
        </w:rPr>
        <w:t>专项基金的资助项目经基金</w:t>
      </w:r>
      <w:r w:rsidR="00C637A9">
        <w:rPr>
          <w:rFonts w:hint="eastAsia"/>
        </w:rPr>
        <w:t>负责人</w:t>
      </w:r>
      <w:r w:rsidR="000A6C40">
        <w:rPr>
          <w:rFonts w:hint="eastAsia"/>
        </w:rPr>
        <w:t>确定后，其具体的组织实施工作由</w:t>
      </w:r>
      <w:r w:rsidR="0087021A">
        <w:rPr>
          <w:rFonts w:hint="eastAsia"/>
        </w:rPr>
        <w:t>上海市</w:t>
      </w:r>
      <w:proofErr w:type="gramStart"/>
      <w:r w:rsidR="0087021A">
        <w:rPr>
          <w:rFonts w:hint="eastAsia"/>
        </w:rPr>
        <w:t>岩华公益</w:t>
      </w:r>
      <w:proofErr w:type="gramEnd"/>
      <w:r w:rsidR="0087021A">
        <w:rPr>
          <w:rFonts w:hint="eastAsia"/>
        </w:rPr>
        <w:t>基金会</w:t>
      </w:r>
      <w:r w:rsidR="000A6C40">
        <w:rPr>
          <w:rFonts w:hint="eastAsia"/>
        </w:rPr>
        <w:t>负责，捐赠方不介入项目的具体实施。</w:t>
      </w:r>
      <w:r w:rsidR="0087021A">
        <w:rPr>
          <w:rFonts w:hint="eastAsia"/>
        </w:rPr>
        <w:t>上海市</w:t>
      </w:r>
      <w:proofErr w:type="gramStart"/>
      <w:r w:rsidR="0087021A">
        <w:rPr>
          <w:rFonts w:hint="eastAsia"/>
        </w:rPr>
        <w:t>岩华公益</w:t>
      </w:r>
      <w:proofErr w:type="gramEnd"/>
      <w:r w:rsidR="0087021A">
        <w:rPr>
          <w:rFonts w:hint="eastAsia"/>
        </w:rPr>
        <w:t>基金会</w:t>
      </w:r>
      <w:r w:rsidR="000A6C40">
        <w:rPr>
          <w:rFonts w:hint="eastAsia"/>
        </w:rPr>
        <w:t>须在项目实施过程中，向捐赠人报告项目执行情况；在项目执行完毕时，</w:t>
      </w:r>
      <w:r w:rsidR="000353CD">
        <w:rPr>
          <w:rFonts w:hint="eastAsia"/>
        </w:rPr>
        <w:t>如捐赠人要求的，可</w:t>
      </w:r>
      <w:r w:rsidR="000A6C40">
        <w:rPr>
          <w:rFonts w:hint="eastAsia"/>
        </w:rPr>
        <w:t>向捐赠人提交项目结案报告。</w:t>
      </w:r>
    </w:p>
    <w:p w14:paraId="7E080C00" w14:textId="51CA8238" w:rsidR="00A24C74" w:rsidRPr="00D17934" w:rsidRDefault="00A24C74" w:rsidP="00A24C74">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四</w:t>
      </w:r>
      <w:r w:rsidRPr="00D670C3">
        <w:rPr>
          <w:rFonts w:ascii="宋体" w:hAnsi="宋体" w:hint="eastAsia"/>
          <w:b/>
          <w:sz w:val="24"/>
        </w:rPr>
        <w:t>章</w:t>
      </w:r>
      <w:r w:rsidRPr="00D670C3">
        <w:rPr>
          <w:rFonts w:ascii="宋体" w:hAnsi="宋体"/>
          <w:b/>
          <w:sz w:val="24"/>
        </w:rPr>
        <w:t xml:space="preserve">  </w:t>
      </w:r>
      <w:r w:rsidR="00A55CDE" w:rsidRPr="00A55CDE">
        <w:rPr>
          <w:rFonts w:ascii="宋体" w:hAnsi="宋体" w:hint="eastAsia"/>
          <w:b/>
          <w:sz w:val="24"/>
        </w:rPr>
        <w:t>主要职责</w:t>
      </w:r>
    </w:p>
    <w:p w14:paraId="656C9004" w14:textId="79127628" w:rsidR="00A24C74" w:rsidRDefault="00A24C74" w:rsidP="008354A0">
      <w:pPr>
        <w:ind w:firstLine="422"/>
      </w:pPr>
      <w:r w:rsidRPr="007300B8">
        <w:rPr>
          <w:rFonts w:hint="eastAsia"/>
          <w:b/>
        </w:rPr>
        <w:t>第</w:t>
      </w:r>
      <w:r w:rsidR="009E5720">
        <w:rPr>
          <w:rFonts w:hint="eastAsia"/>
          <w:b/>
        </w:rPr>
        <w:t>十三</w:t>
      </w:r>
      <w:r w:rsidRPr="007300B8">
        <w:rPr>
          <w:rFonts w:hint="eastAsia"/>
          <w:b/>
        </w:rPr>
        <w:t>条</w:t>
      </w:r>
      <w:r w:rsidRPr="007300B8">
        <w:rPr>
          <w:rFonts w:hint="eastAsia"/>
          <w:b/>
        </w:rPr>
        <w:t xml:space="preserve">  </w:t>
      </w:r>
      <w:r w:rsidR="008354A0">
        <w:rPr>
          <w:rFonts w:hint="eastAsia"/>
        </w:rPr>
        <w:t>专项基金一经设立，应根据实际情况</w:t>
      </w:r>
      <w:r w:rsidR="00A55CDE">
        <w:rPr>
          <w:rFonts w:hint="eastAsia"/>
        </w:rPr>
        <w:t>设立</w:t>
      </w:r>
      <w:r w:rsidR="008354A0">
        <w:rPr>
          <w:rFonts w:hint="eastAsia"/>
        </w:rPr>
        <w:t>专项基金</w:t>
      </w:r>
      <w:r w:rsidR="00C637A9">
        <w:rPr>
          <w:rFonts w:hint="eastAsia"/>
        </w:rPr>
        <w:t>负责人</w:t>
      </w:r>
      <w:r w:rsidR="00A55CDE">
        <w:rPr>
          <w:rFonts w:hint="eastAsia"/>
        </w:rPr>
        <w:t>进行管理</w:t>
      </w:r>
      <w:r w:rsidR="008354A0">
        <w:rPr>
          <w:rFonts w:hint="eastAsia"/>
        </w:rPr>
        <w:t>。</w:t>
      </w:r>
    </w:p>
    <w:p w14:paraId="29FB1EFE" w14:textId="43E198A7" w:rsidR="00A24C74" w:rsidRDefault="00A24C74" w:rsidP="00D83323">
      <w:pPr>
        <w:ind w:firstLine="422"/>
      </w:pPr>
      <w:r w:rsidRPr="004F211E">
        <w:rPr>
          <w:rFonts w:hint="eastAsia"/>
          <w:b/>
        </w:rPr>
        <w:t>第</w:t>
      </w:r>
      <w:r w:rsidR="009E5720">
        <w:rPr>
          <w:rFonts w:hint="eastAsia"/>
          <w:b/>
        </w:rPr>
        <w:t>十四</w:t>
      </w:r>
      <w:r w:rsidRPr="004F211E">
        <w:rPr>
          <w:rFonts w:hint="eastAsia"/>
          <w:b/>
        </w:rPr>
        <w:t>条</w:t>
      </w:r>
      <w:r w:rsidRPr="004F211E">
        <w:rPr>
          <w:rFonts w:hint="eastAsia"/>
          <w:b/>
        </w:rPr>
        <w:t xml:space="preserve">  </w:t>
      </w:r>
      <w:r w:rsidR="008E2421" w:rsidRPr="008E2421">
        <w:rPr>
          <w:rFonts w:hint="eastAsia"/>
        </w:rPr>
        <w:t>专项基金</w:t>
      </w:r>
      <w:r w:rsidR="00C637A9">
        <w:rPr>
          <w:rFonts w:hint="eastAsia"/>
        </w:rPr>
        <w:t>负责人</w:t>
      </w:r>
      <w:r w:rsidR="008E2421" w:rsidRPr="008E2421">
        <w:rPr>
          <w:rFonts w:hint="eastAsia"/>
        </w:rPr>
        <w:t>的主要职责：</w:t>
      </w:r>
    </w:p>
    <w:p w14:paraId="023CDB62" w14:textId="44D3E942" w:rsidR="001A0C8C" w:rsidRDefault="001A0C8C" w:rsidP="001A0C8C">
      <w:pPr>
        <w:pStyle w:val="a7"/>
        <w:numPr>
          <w:ilvl w:val="0"/>
          <w:numId w:val="54"/>
        </w:numPr>
        <w:ind w:firstLineChars="0"/>
      </w:pPr>
      <w:r>
        <w:rPr>
          <w:rFonts w:hint="eastAsia"/>
        </w:rPr>
        <w:t>制定专项基金的管理规则；</w:t>
      </w:r>
    </w:p>
    <w:p w14:paraId="73B8F30C" w14:textId="10A8558E" w:rsidR="001A0C8C" w:rsidRDefault="001A0C8C" w:rsidP="001A0C8C">
      <w:pPr>
        <w:pStyle w:val="a7"/>
        <w:numPr>
          <w:ilvl w:val="0"/>
          <w:numId w:val="54"/>
        </w:numPr>
        <w:ind w:firstLineChars="0"/>
      </w:pPr>
      <w:r>
        <w:rPr>
          <w:rFonts w:hint="eastAsia"/>
        </w:rPr>
        <w:t>决定专项基金的筹集和使用方向；</w:t>
      </w:r>
    </w:p>
    <w:p w14:paraId="19511943" w14:textId="24E6F47E" w:rsidR="001A0C8C" w:rsidRDefault="001A0C8C" w:rsidP="001A0C8C">
      <w:pPr>
        <w:pStyle w:val="a7"/>
        <w:numPr>
          <w:ilvl w:val="0"/>
          <w:numId w:val="54"/>
        </w:numPr>
        <w:ind w:firstLineChars="0"/>
      </w:pPr>
      <w:r>
        <w:rPr>
          <w:rFonts w:hint="eastAsia"/>
        </w:rPr>
        <w:t>审议和批准专项基金的年度预算和资助计划；</w:t>
      </w:r>
    </w:p>
    <w:p w14:paraId="5742DA28" w14:textId="4B3E3953" w:rsidR="001A0C8C" w:rsidRDefault="001A0C8C" w:rsidP="001A0C8C">
      <w:pPr>
        <w:pStyle w:val="a7"/>
        <w:numPr>
          <w:ilvl w:val="0"/>
          <w:numId w:val="54"/>
        </w:numPr>
        <w:ind w:firstLineChars="0"/>
      </w:pPr>
      <w:r>
        <w:rPr>
          <w:rFonts w:hint="eastAsia"/>
        </w:rPr>
        <w:t>安排对专项基金进行年度财务审计；</w:t>
      </w:r>
    </w:p>
    <w:p w14:paraId="1C5689F4" w14:textId="3454961A" w:rsidR="008E2421" w:rsidRDefault="001A0C8C" w:rsidP="001A0C8C">
      <w:pPr>
        <w:pStyle w:val="a7"/>
        <w:numPr>
          <w:ilvl w:val="0"/>
          <w:numId w:val="54"/>
        </w:numPr>
        <w:ind w:firstLineChars="0"/>
      </w:pPr>
      <w:r>
        <w:rPr>
          <w:rFonts w:hint="eastAsia"/>
        </w:rPr>
        <w:t>其它需要</w:t>
      </w:r>
      <w:r w:rsidR="00C637A9">
        <w:rPr>
          <w:rFonts w:hint="eastAsia"/>
        </w:rPr>
        <w:t>负责人</w:t>
      </w:r>
      <w:r>
        <w:rPr>
          <w:rFonts w:hint="eastAsia"/>
        </w:rPr>
        <w:t>决定的事项。</w:t>
      </w:r>
    </w:p>
    <w:p w14:paraId="615A0882" w14:textId="4E66E3E8" w:rsidR="00A97006" w:rsidRPr="00D17934" w:rsidRDefault="00A97006" w:rsidP="00A97006">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五</w:t>
      </w:r>
      <w:r w:rsidRPr="00D670C3">
        <w:rPr>
          <w:rFonts w:ascii="宋体" w:hAnsi="宋体" w:hint="eastAsia"/>
          <w:b/>
          <w:sz w:val="24"/>
        </w:rPr>
        <w:t>章</w:t>
      </w:r>
      <w:r w:rsidRPr="00D670C3">
        <w:rPr>
          <w:rFonts w:ascii="宋体" w:hAnsi="宋体"/>
          <w:b/>
          <w:sz w:val="24"/>
        </w:rPr>
        <w:t xml:space="preserve">  </w:t>
      </w:r>
      <w:r w:rsidR="00336F35" w:rsidRPr="00336F35">
        <w:rPr>
          <w:rFonts w:ascii="宋体" w:hAnsi="宋体" w:hint="eastAsia"/>
          <w:b/>
          <w:sz w:val="24"/>
        </w:rPr>
        <w:t>项目管理成本</w:t>
      </w:r>
    </w:p>
    <w:p w14:paraId="0E3C0C79" w14:textId="6797E21A" w:rsidR="00A97006" w:rsidRDefault="00A97006" w:rsidP="002D2A01">
      <w:pPr>
        <w:ind w:firstLine="422"/>
      </w:pPr>
      <w:r w:rsidRPr="007300B8">
        <w:rPr>
          <w:rFonts w:hint="eastAsia"/>
          <w:b/>
        </w:rPr>
        <w:t>第</w:t>
      </w:r>
      <w:r w:rsidR="00A55CDE">
        <w:rPr>
          <w:rFonts w:hint="eastAsia"/>
          <w:b/>
        </w:rPr>
        <w:t>十五</w:t>
      </w:r>
      <w:r w:rsidRPr="007300B8">
        <w:rPr>
          <w:rFonts w:hint="eastAsia"/>
          <w:b/>
        </w:rPr>
        <w:t>条</w:t>
      </w:r>
      <w:r w:rsidRPr="007300B8">
        <w:rPr>
          <w:rFonts w:hint="eastAsia"/>
          <w:b/>
        </w:rPr>
        <w:t xml:space="preserve">  </w:t>
      </w:r>
      <w:r w:rsidR="002D2A01">
        <w:rPr>
          <w:rFonts w:hint="eastAsia"/>
        </w:rPr>
        <w:t>依据国家有关规定，基金</w:t>
      </w:r>
      <w:r w:rsidR="00C637A9">
        <w:rPr>
          <w:rFonts w:hint="eastAsia"/>
        </w:rPr>
        <w:t>负责人</w:t>
      </w:r>
      <w:r w:rsidR="002D2A01">
        <w:rPr>
          <w:rFonts w:hint="eastAsia"/>
        </w:rPr>
        <w:t>在安全、合法、有效的前提下，可通过银行或其它途径对专项基金进行增值管理，提高基金收益。</w:t>
      </w:r>
    </w:p>
    <w:p w14:paraId="30B73F12" w14:textId="7C769B04" w:rsidR="00A97006" w:rsidRDefault="00A97006" w:rsidP="00B77EC2">
      <w:pPr>
        <w:ind w:firstLine="422"/>
        <w:rPr>
          <w:b/>
        </w:rPr>
      </w:pPr>
      <w:r w:rsidRPr="004F211E">
        <w:rPr>
          <w:rFonts w:hint="eastAsia"/>
          <w:b/>
        </w:rPr>
        <w:t>第</w:t>
      </w:r>
      <w:r w:rsidR="00A55CDE">
        <w:rPr>
          <w:rFonts w:hint="eastAsia"/>
          <w:b/>
        </w:rPr>
        <w:t>十六</w:t>
      </w:r>
      <w:r w:rsidRPr="004F211E">
        <w:rPr>
          <w:rFonts w:hint="eastAsia"/>
          <w:b/>
        </w:rPr>
        <w:t>条</w:t>
      </w:r>
      <w:r w:rsidRPr="004F211E">
        <w:rPr>
          <w:rFonts w:hint="eastAsia"/>
          <w:b/>
        </w:rPr>
        <w:t xml:space="preserve">  </w:t>
      </w:r>
      <w:r w:rsidR="00B77EC2">
        <w:rPr>
          <w:rFonts w:hint="eastAsia"/>
        </w:rPr>
        <w:t>基金</w:t>
      </w:r>
      <w:r w:rsidR="00C637A9">
        <w:rPr>
          <w:rFonts w:hint="eastAsia"/>
        </w:rPr>
        <w:t>负责人</w:t>
      </w:r>
      <w:r w:rsidR="00B77EC2">
        <w:rPr>
          <w:rFonts w:hint="eastAsia"/>
        </w:rPr>
        <w:t>可根据需要，随时邀请资信良好的会计师事务所对专项基金的财务情况进行审计。</w:t>
      </w:r>
    </w:p>
    <w:p w14:paraId="0B29A744" w14:textId="67AD5A2F" w:rsidR="0096099B" w:rsidRPr="00D17934" w:rsidRDefault="0096099B" w:rsidP="0096099B">
      <w:pPr>
        <w:spacing w:beforeLines="100" w:before="312" w:afterLines="100" w:after="312"/>
        <w:ind w:firstLineChars="0" w:firstLine="0"/>
        <w:jc w:val="center"/>
        <w:rPr>
          <w:rFonts w:ascii="宋体" w:hAnsi="宋体"/>
          <w:b/>
          <w:sz w:val="24"/>
        </w:rPr>
      </w:pPr>
      <w:r w:rsidRPr="00D670C3">
        <w:rPr>
          <w:rFonts w:ascii="宋体" w:hAnsi="宋体" w:hint="eastAsia"/>
          <w:b/>
          <w:sz w:val="24"/>
        </w:rPr>
        <w:lastRenderedPageBreak/>
        <w:t>第</w:t>
      </w:r>
      <w:r>
        <w:rPr>
          <w:rFonts w:ascii="宋体" w:hAnsi="宋体" w:hint="eastAsia"/>
          <w:b/>
          <w:sz w:val="24"/>
        </w:rPr>
        <w:t>六</w:t>
      </w:r>
      <w:r w:rsidRPr="00D670C3">
        <w:rPr>
          <w:rFonts w:ascii="宋体" w:hAnsi="宋体" w:hint="eastAsia"/>
          <w:b/>
          <w:sz w:val="24"/>
        </w:rPr>
        <w:t>章</w:t>
      </w:r>
      <w:r w:rsidRPr="00D670C3">
        <w:rPr>
          <w:rFonts w:ascii="宋体" w:hAnsi="宋体"/>
          <w:b/>
          <w:sz w:val="24"/>
        </w:rPr>
        <w:t xml:space="preserve">  </w:t>
      </w:r>
      <w:r w:rsidR="008328E0" w:rsidRPr="008328E0">
        <w:rPr>
          <w:rFonts w:ascii="宋体" w:hAnsi="宋体" w:hint="eastAsia"/>
          <w:b/>
          <w:sz w:val="24"/>
        </w:rPr>
        <w:t>财务制度</w:t>
      </w:r>
    </w:p>
    <w:p w14:paraId="58029C97" w14:textId="4A5E69E2" w:rsidR="0096099B" w:rsidRDefault="0096099B" w:rsidP="00C37765">
      <w:pPr>
        <w:ind w:firstLine="422"/>
      </w:pPr>
      <w:r w:rsidRPr="007300B8">
        <w:rPr>
          <w:rFonts w:hint="eastAsia"/>
          <w:b/>
        </w:rPr>
        <w:t>第</w:t>
      </w:r>
      <w:r w:rsidR="00A55CDE">
        <w:rPr>
          <w:rFonts w:hint="eastAsia"/>
          <w:b/>
        </w:rPr>
        <w:t>十七</w:t>
      </w:r>
      <w:r w:rsidRPr="007300B8">
        <w:rPr>
          <w:rFonts w:hint="eastAsia"/>
          <w:b/>
        </w:rPr>
        <w:t>条</w:t>
      </w:r>
      <w:r w:rsidRPr="007300B8">
        <w:rPr>
          <w:rFonts w:hint="eastAsia"/>
          <w:b/>
        </w:rPr>
        <w:t xml:space="preserve">  </w:t>
      </w:r>
      <w:r w:rsidR="00C37765">
        <w:rPr>
          <w:rFonts w:hint="eastAsia"/>
        </w:rPr>
        <w:t>专项基金实行统一的会计制度，即财政部颁布的《民间非营利组织会计制度》及其补充规定，依法进行核算，建立健全内部会计监督管理制度，由</w:t>
      </w:r>
      <w:r w:rsidR="0087021A">
        <w:rPr>
          <w:rFonts w:hint="eastAsia"/>
        </w:rPr>
        <w:t>上海市</w:t>
      </w:r>
      <w:proofErr w:type="gramStart"/>
      <w:r w:rsidR="0087021A">
        <w:rPr>
          <w:rFonts w:hint="eastAsia"/>
        </w:rPr>
        <w:t>岩华公益</w:t>
      </w:r>
      <w:proofErr w:type="gramEnd"/>
      <w:r w:rsidR="0087021A">
        <w:rPr>
          <w:rFonts w:hint="eastAsia"/>
        </w:rPr>
        <w:t>基金会</w:t>
      </w:r>
      <w:r w:rsidR="00C37765">
        <w:rPr>
          <w:rFonts w:hint="eastAsia"/>
        </w:rPr>
        <w:t>财务部门统一管理，单独列支核算。专项基金</w:t>
      </w:r>
      <w:proofErr w:type="gramStart"/>
      <w:r w:rsidR="00C37765">
        <w:rPr>
          <w:rFonts w:hint="eastAsia"/>
        </w:rPr>
        <w:t>视基金</w:t>
      </w:r>
      <w:proofErr w:type="gramEnd"/>
      <w:r w:rsidR="00C37765">
        <w:rPr>
          <w:rFonts w:hint="eastAsia"/>
        </w:rPr>
        <w:t>规模与工作情况等可设立专职会计人员和专户存储。</w:t>
      </w:r>
    </w:p>
    <w:p w14:paraId="773E323B" w14:textId="6201EB40" w:rsidR="0096099B" w:rsidRDefault="0096099B" w:rsidP="00424679">
      <w:pPr>
        <w:ind w:firstLine="422"/>
        <w:rPr>
          <w:b/>
        </w:rPr>
      </w:pPr>
      <w:r w:rsidRPr="004F211E">
        <w:rPr>
          <w:rFonts w:hint="eastAsia"/>
          <w:b/>
        </w:rPr>
        <w:t>第</w:t>
      </w:r>
      <w:r w:rsidR="00A55CDE">
        <w:rPr>
          <w:rFonts w:hint="eastAsia"/>
          <w:b/>
        </w:rPr>
        <w:t>十八</w:t>
      </w:r>
      <w:r w:rsidRPr="004F211E">
        <w:rPr>
          <w:rFonts w:hint="eastAsia"/>
          <w:b/>
        </w:rPr>
        <w:t>条</w:t>
      </w:r>
      <w:r w:rsidRPr="004F211E">
        <w:rPr>
          <w:rFonts w:hint="eastAsia"/>
          <w:b/>
        </w:rPr>
        <w:t xml:space="preserve">  </w:t>
      </w:r>
      <w:r w:rsidR="00424679">
        <w:rPr>
          <w:rFonts w:hint="eastAsia"/>
        </w:rPr>
        <w:t>专项基金的募集和使用要经过该基金管理委员会批准。资金进入基金账户后，应严格按照章程规定的宗旨和业务范围进行。按照捐赠协议要求，定期向捐赠单位（捐赠人）报告该基金的使用情况。</w:t>
      </w:r>
    </w:p>
    <w:p w14:paraId="2819F86C" w14:textId="38340657" w:rsidR="0096099B" w:rsidRDefault="0096099B" w:rsidP="00F64189">
      <w:pPr>
        <w:ind w:firstLine="422"/>
      </w:pPr>
      <w:r w:rsidRPr="004F211E">
        <w:rPr>
          <w:rFonts w:hint="eastAsia"/>
          <w:b/>
        </w:rPr>
        <w:t>第</w:t>
      </w:r>
      <w:r w:rsidR="00A55CDE">
        <w:rPr>
          <w:rFonts w:hint="eastAsia"/>
          <w:b/>
        </w:rPr>
        <w:t>十九</w:t>
      </w:r>
      <w:r w:rsidRPr="004F211E">
        <w:rPr>
          <w:rFonts w:hint="eastAsia"/>
          <w:b/>
        </w:rPr>
        <w:t>条</w:t>
      </w:r>
      <w:r w:rsidRPr="004F211E">
        <w:rPr>
          <w:rFonts w:hint="eastAsia"/>
          <w:b/>
        </w:rPr>
        <w:t xml:space="preserve">  </w:t>
      </w:r>
      <w:r w:rsidR="0087021A">
        <w:rPr>
          <w:rFonts w:hint="eastAsia"/>
        </w:rPr>
        <w:t>上海市</w:t>
      </w:r>
      <w:proofErr w:type="gramStart"/>
      <w:r w:rsidR="0087021A">
        <w:rPr>
          <w:rFonts w:hint="eastAsia"/>
        </w:rPr>
        <w:t>岩华公益</w:t>
      </w:r>
      <w:proofErr w:type="gramEnd"/>
      <w:r w:rsidR="0087021A">
        <w:rPr>
          <w:rFonts w:hint="eastAsia"/>
        </w:rPr>
        <w:t>基金会</w:t>
      </w:r>
      <w:r w:rsidR="00F64189">
        <w:rPr>
          <w:rFonts w:hint="eastAsia"/>
        </w:rPr>
        <w:t>为专项基金开立专门的银行账户存储的，在扣除按照捐赠协议要求的管理成本款项之后的资金存入该基金专户中，专款专用。专项基金账户中的资金除按照捐赠协议约定的以后固定期限可提取管理费用之外，将全部用于资助对象或者专项公益活动项目中。</w:t>
      </w:r>
    </w:p>
    <w:p w14:paraId="0A19B89B" w14:textId="7130E840" w:rsidR="007238FE" w:rsidRDefault="007238FE" w:rsidP="005A6954">
      <w:pPr>
        <w:ind w:firstLine="422"/>
      </w:pPr>
      <w:r w:rsidRPr="004F211E">
        <w:rPr>
          <w:rFonts w:hint="eastAsia"/>
          <w:b/>
        </w:rPr>
        <w:t>第</w:t>
      </w:r>
      <w:r w:rsidR="009E5720">
        <w:rPr>
          <w:rFonts w:hint="eastAsia"/>
          <w:b/>
        </w:rPr>
        <w:t>二十</w:t>
      </w:r>
      <w:r w:rsidRPr="004F211E">
        <w:rPr>
          <w:rFonts w:hint="eastAsia"/>
          <w:b/>
        </w:rPr>
        <w:t>条</w:t>
      </w:r>
      <w:r w:rsidRPr="004F211E">
        <w:rPr>
          <w:rFonts w:hint="eastAsia"/>
          <w:b/>
        </w:rPr>
        <w:t xml:space="preserve">  </w:t>
      </w:r>
      <w:r w:rsidR="005A6954">
        <w:rPr>
          <w:rFonts w:hint="eastAsia"/>
        </w:rPr>
        <w:t>专项基金的募集和资助工作中产生的活动经费，相关办事人员应取得合法票据向本基金会财务部报销，具体报销流程与要求见本基金会制定通过的“费用报销制度”。</w:t>
      </w:r>
    </w:p>
    <w:p w14:paraId="4AD03E7B" w14:textId="0797A06B" w:rsidR="007238FE" w:rsidRDefault="007238FE" w:rsidP="0039468B">
      <w:pPr>
        <w:ind w:firstLine="422"/>
      </w:pPr>
      <w:r w:rsidRPr="004F211E">
        <w:rPr>
          <w:rFonts w:hint="eastAsia"/>
          <w:b/>
        </w:rPr>
        <w:t>第</w:t>
      </w:r>
      <w:r w:rsidR="009E5720">
        <w:rPr>
          <w:rFonts w:hint="eastAsia"/>
          <w:b/>
        </w:rPr>
        <w:t>二十</w:t>
      </w:r>
      <w:r w:rsidR="00A55CDE">
        <w:rPr>
          <w:rFonts w:hint="eastAsia"/>
          <w:b/>
        </w:rPr>
        <w:t>一</w:t>
      </w:r>
      <w:r w:rsidRPr="004F211E">
        <w:rPr>
          <w:rFonts w:hint="eastAsia"/>
          <w:b/>
        </w:rPr>
        <w:t>条</w:t>
      </w:r>
      <w:r w:rsidRPr="004F211E">
        <w:rPr>
          <w:rFonts w:hint="eastAsia"/>
          <w:b/>
        </w:rPr>
        <w:t xml:space="preserve">  </w:t>
      </w:r>
      <w:r w:rsidR="0039468B">
        <w:rPr>
          <w:rFonts w:hint="eastAsia"/>
        </w:rPr>
        <w:t>资助项目的支付应当由专项基金管理</w:t>
      </w:r>
      <w:r w:rsidR="00A55CDE">
        <w:rPr>
          <w:rFonts w:hint="eastAsia"/>
        </w:rPr>
        <w:t>负责人</w:t>
      </w:r>
      <w:r w:rsidR="0039468B">
        <w:rPr>
          <w:rFonts w:hint="eastAsia"/>
        </w:rPr>
        <w:t>委员会与受助人签订受助协议，约定资助方式、资助数额以及资金用途和使用方式。该基金</w:t>
      </w:r>
      <w:r w:rsidR="00A55CDE">
        <w:rPr>
          <w:rFonts w:hint="eastAsia"/>
        </w:rPr>
        <w:t>经</w:t>
      </w:r>
      <w:r w:rsidR="0039468B">
        <w:rPr>
          <w:rFonts w:hint="eastAsia"/>
        </w:rPr>
        <w:t>审议通过后，将受助协议以及款项支付申请书交由本基金会财务部，财务</w:t>
      </w:r>
      <w:r w:rsidR="000353CD">
        <w:rPr>
          <w:rFonts w:hint="eastAsia"/>
        </w:rPr>
        <w:t>部负责人、理事长或其授权代理人负责</w:t>
      </w:r>
      <w:r w:rsidR="0039468B">
        <w:rPr>
          <w:rFonts w:hint="eastAsia"/>
        </w:rPr>
        <w:t>审核通过专项基金款项的支付。受助人未按协议约定使用资助或者有其他违反协议情形的，本基金会有权解除受助协议。</w:t>
      </w:r>
    </w:p>
    <w:p w14:paraId="277579A6" w14:textId="21511DD5" w:rsidR="007238FE" w:rsidRPr="009F61F8" w:rsidRDefault="009F61F8" w:rsidP="009F61F8">
      <w:pPr>
        <w:ind w:firstLine="422"/>
      </w:pPr>
      <w:r w:rsidRPr="004F211E">
        <w:rPr>
          <w:rFonts w:hint="eastAsia"/>
          <w:b/>
        </w:rPr>
        <w:t>第</w:t>
      </w:r>
      <w:r w:rsidR="00A55CDE">
        <w:rPr>
          <w:rFonts w:hint="eastAsia"/>
          <w:b/>
        </w:rPr>
        <w:t>二十二</w:t>
      </w:r>
      <w:r w:rsidRPr="004F211E">
        <w:rPr>
          <w:rFonts w:hint="eastAsia"/>
          <w:b/>
        </w:rPr>
        <w:t>条</w:t>
      </w:r>
      <w:r w:rsidRPr="004F211E">
        <w:rPr>
          <w:rFonts w:hint="eastAsia"/>
          <w:b/>
        </w:rPr>
        <w:t xml:space="preserve">  </w:t>
      </w:r>
      <w:r>
        <w:rPr>
          <w:rFonts w:hint="eastAsia"/>
        </w:rPr>
        <w:t>资助协议违反</w:t>
      </w:r>
      <w:r w:rsidR="0087021A">
        <w:rPr>
          <w:rFonts w:hint="eastAsia"/>
        </w:rPr>
        <w:t>上海市</w:t>
      </w:r>
      <w:proofErr w:type="gramStart"/>
      <w:r w:rsidR="0087021A">
        <w:rPr>
          <w:rFonts w:hint="eastAsia"/>
        </w:rPr>
        <w:t>岩华公益</w:t>
      </w:r>
      <w:proofErr w:type="gramEnd"/>
      <w:r w:rsidR="0087021A">
        <w:rPr>
          <w:rFonts w:hint="eastAsia"/>
        </w:rPr>
        <w:t>基金会</w:t>
      </w:r>
      <w:r w:rsidR="00A55CDE">
        <w:rPr>
          <w:rFonts w:hint="eastAsia"/>
        </w:rPr>
        <w:t>章程或者捐赠协议的，本基金会</w:t>
      </w:r>
      <w:r>
        <w:rPr>
          <w:rFonts w:hint="eastAsia"/>
        </w:rPr>
        <w:t>财务人员有权拒绝资助款项的支付审核。</w:t>
      </w:r>
    </w:p>
    <w:p w14:paraId="0D50A99D" w14:textId="3917E313" w:rsidR="009A405E" w:rsidRPr="00D17934" w:rsidRDefault="009A405E" w:rsidP="009A405E">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七</w:t>
      </w:r>
      <w:r w:rsidRPr="00D670C3">
        <w:rPr>
          <w:rFonts w:ascii="宋体" w:hAnsi="宋体" w:hint="eastAsia"/>
          <w:b/>
          <w:sz w:val="24"/>
        </w:rPr>
        <w:t>章</w:t>
      </w:r>
      <w:r w:rsidRPr="00D670C3">
        <w:rPr>
          <w:rFonts w:ascii="宋体" w:hAnsi="宋体"/>
          <w:b/>
          <w:sz w:val="24"/>
        </w:rPr>
        <w:t xml:space="preserve">  </w:t>
      </w:r>
      <w:r w:rsidR="00F238DD" w:rsidRPr="00F238DD">
        <w:rPr>
          <w:rFonts w:ascii="宋体" w:hAnsi="宋体" w:hint="eastAsia"/>
          <w:b/>
          <w:sz w:val="24"/>
        </w:rPr>
        <w:t>附则</w:t>
      </w:r>
    </w:p>
    <w:p w14:paraId="6A879791" w14:textId="459E58E8" w:rsidR="009A405E" w:rsidRDefault="009E5720" w:rsidP="00F238DD">
      <w:pPr>
        <w:ind w:firstLine="422"/>
      </w:pPr>
      <w:r>
        <w:rPr>
          <w:rFonts w:hint="eastAsia"/>
          <w:b/>
        </w:rPr>
        <w:t>第</w:t>
      </w:r>
      <w:r w:rsidR="00A55CDE">
        <w:rPr>
          <w:rFonts w:hint="eastAsia"/>
          <w:b/>
        </w:rPr>
        <w:t>二十三</w:t>
      </w:r>
      <w:r w:rsidR="009A405E" w:rsidRPr="007300B8">
        <w:rPr>
          <w:rFonts w:hint="eastAsia"/>
          <w:b/>
        </w:rPr>
        <w:t>条</w:t>
      </w:r>
      <w:r w:rsidR="009A405E" w:rsidRPr="007300B8">
        <w:rPr>
          <w:rFonts w:hint="eastAsia"/>
          <w:b/>
        </w:rPr>
        <w:t xml:space="preserve">  </w:t>
      </w:r>
      <w:r w:rsidR="00F238DD">
        <w:rPr>
          <w:rFonts w:hint="eastAsia"/>
        </w:rPr>
        <w:t>严禁基金</w:t>
      </w:r>
      <w:r w:rsidR="00C637A9">
        <w:rPr>
          <w:rFonts w:hint="eastAsia"/>
        </w:rPr>
        <w:t>负责人</w:t>
      </w:r>
      <w:r w:rsidR="00F238DD">
        <w:rPr>
          <w:rFonts w:hint="eastAsia"/>
        </w:rPr>
        <w:t>成员、工作人员及其它有关联的人员从基金管理运作中获取利益</w:t>
      </w:r>
      <w:r w:rsidR="009A405E">
        <w:rPr>
          <w:rFonts w:hint="eastAsia"/>
        </w:rPr>
        <w:t>。</w:t>
      </w:r>
    </w:p>
    <w:p w14:paraId="6ECE83F8" w14:textId="16211C2E" w:rsidR="009A405E" w:rsidRDefault="009A405E" w:rsidP="00F238DD">
      <w:pPr>
        <w:ind w:firstLine="422"/>
        <w:rPr>
          <w:b/>
        </w:rPr>
      </w:pPr>
      <w:r w:rsidRPr="004F211E">
        <w:rPr>
          <w:rFonts w:hint="eastAsia"/>
          <w:b/>
        </w:rPr>
        <w:t>第</w:t>
      </w:r>
      <w:r>
        <w:rPr>
          <w:rFonts w:hint="eastAsia"/>
          <w:b/>
        </w:rPr>
        <w:t>二</w:t>
      </w:r>
      <w:r w:rsidR="00A55CDE">
        <w:rPr>
          <w:rFonts w:hint="eastAsia"/>
          <w:b/>
        </w:rPr>
        <w:t>十四</w:t>
      </w:r>
      <w:r w:rsidRPr="004F211E">
        <w:rPr>
          <w:rFonts w:hint="eastAsia"/>
          <w:b/>
        </w:rPr>
        <w:t>条</w:t>
      </w:r>
      <w:r w:rsidRPr="004F211E">
        <w:rPr>
          <w:rFonts w:hint="eastAsia"/>
          <w:b/>
        </w:rPr>
        <w:t xml:space="preserve">  </w:t>
      </w:r>
      <w:r w:rsidR="00F238DD">
        <w:rPr>
          <w:rFonts w:hint="eastAsia"/>
        </w:rPr>
        <w:t>专项基金</w:t>
      </w:r>
      <w:r w:rsidR="00C637A9">
        <w:rPr>
          <w:rFonts w:hint="eastAsia"/>
        </w:rPr>
        <w:t>负责人</w:t>
      </w:r>
      <w:r w:rsidR="00F238DD">
        <w:rPr>
          <w:rFonts w:hint="eastAsia"/>
        </w:rPr>
        <w:t>成员均有权对基金管理、项目实施进行监督，并提出合理化建议</w:t>
      </w:r>
      <w:r>
        <w:rPr>
          <w:rFonts w:hint="eastAsia"/>
        </w:rPr>
        <w:t>。</w:t>
      </w:r>
    </w:p>
    <w:p w14:paraId="03A9A953" w14:textId="1E35C459" w:rsidR="009A405E" w:rsidRDefault="009A405E" w:rsidP="00F238DD">
      <w:pPr>
        <w:ind w:firstLine="422"/>
      </w:pPr>
      <w:r w:rsidRPr="004F211E">
        <w:rPr>
          <w:rFonts w:hint="eastAsia"/>
          <w:b/>
        </w:rPr>
        <w:t>第</w:t>
      </w:r>
      <w:r w:rsidR="00A55CDE">
        <w:rPr>
          <w:rFonts w:hint="eastAsia"/>
          <w:b/>
        </w:rPr>
        <w:t>二十五</w:t>
      </w:r>
      <w:r w:rsidRPr="004F211E">
        <w:rPr>
          <w:rFonts w:hint="eastAsia"/>
          <w:b/>
        </w:rPr>
        <w:t>条</w:t>
      </w:r>
      <w:r w:rsidRPr="004F211E">
        <w:rPr>
          <w:rFonts w:hint="eastAsia"/>
          <w:b/>
        </w:rPr>
        <w:t xml:space="preserve">  </w:t>
      </w:r>
      <w:r w:rsidR="0087021A">
        <w:rPr>
          <w:rFonts w:hint="eastAsia"/>
        </w:rPr>
        <w:t>上海市</w:t>
      </w:r>
      <w:proofErr w:type="gramStart"/>
      <w:r w:rsidR="0087021A">
        <w:rPr>
          <w:rFonts w:hint="eastAsia"/>
        </w:rPr>
        <w:t>岩华公益</w:t>
      </w:r>
      <w:proofErr w:type="gramEnd"/>
      <w:r w:rsidR="0087021A">
        <w:rPr>
          <w:rFonts w:hint="eastAsia"/>
        </w:rPr>
        <w:t>基金会</w:t>
      </w:r>
      <w:r w:rsidR="00F238DD">
        <w:rPr>
          <w:rFonts w:hint="eastAsia"/>
        </w:rPr>
        <w:t>专项基金的名誉和权益任何人不得侵害</w:t>
      </w:r>
      <w:r w:rsidR="00701CAE" w:rsidRPr="00701CAE">
        <w:rPr>
          <w:rFonts w:hint="eastAsia"/>
        </w:rPr>
        <w:t>。</w:t>
      </w:r>
    </w:p>
    <w:p w14:paraId="7B37C3EC" w14:textId="080AAA61" w:rsidR="00DA6F8D" w:rsidRPr="00064894" w:rsidRDefault="00294315" w:rsidP="002B783B">
      <w:pPr>
        <w:ind w:firstLine="422"/>
      </w:pPr>
      <w:r w:rsidRPr="004F211E">
        <w:rPr>
          <w:rFonts w:hint="eastAsia"/>
          <w:b/>
        </w:rPr>
        <w:t>第</w:t>
      </w:r>
      <w:r w:rsidR="00A55CDE">
        <w:rPr>
          <w:rFonts w:hint="eastAsia"/>
          <w:b/>
        </w:rPr>
        <w:t>二十六</w:t>
      </w:r>
      <w:r w:rsidRPr="004F211E">
        <w:rPr>
          <w:rFonts w:hint="eastAsia"/>
          <w:b/>
        </w:rPr>
        <w:t>条</w:t>
      </w:r>
      <w:r w:rsidRPr="004F211E">
        <w:rPr>
          <w:rFonts w:hint="eastAsia"/>
          <w:b/>
        </w:rPr>
        <w:t xml:space="preserve">  </w:t>
      </w:r>
      <w:r w:rsidR="00D40509" w:rsidRPr="00D40509">
        <w:rPr>
          <w:rFonts w:hint="eastAsia"/>
        </w:rPr>
        <w:t>本办法经</w:t>
      </w:r>
      <w:r w:rsidR="0087021A">
        <w:rPr>
          <w:rFonts w:hint="eastAsia"/>
        </w:rPr>
        <w:t>上海市</w:t>
      </w:r>
      <w:proofErr w:type="gramStart"/>
      <w:r w:rsidR="0087021A">
        <w:rPr>
          <w:rFonts w:hint="eastAsia"/>
        </w:rPr>
        <w:t>岩华公益</w:t>
      </w:r>
      <w:proofErr w:type="gramEnd"/>
      <w:r w:rsidR="0087021A">
        <w:rPr>
          <w:rFonts w:hint="eastAsia"/>
        </w:rPr>
        <w:t>基金会</w:t>
      </w:r>
      <w:r w:rsidR="00D40509" w:rsidRPr="00D40509">
        <w:rPr>
          <w:rFonts w:hint="eastAsia"/>
        </w:rPr>
        <w:t>理事会批准后施行</w:t>
      </w:r>
      <w:r w:rsidRPr="00701CAE">
        <w:rPr>
          <w:rFonts w:hint="eastAsia"/>
        </w:rPr>
        <w:t>。</w:t>
      </w:r>
    </w:p>
    <w:sectPr w:rsidR="00DA6F8D" w:rsidRPr="00064894" w:rsidSect="0006489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020" w:footer="85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A20C1" w14:textId="77777777" w:rsidR="003374B6" w:rsidRDefault="003374B6" w:rsidP="009E14AA">
      <w:pPr>
        <w:ind w:firstLine="420"/>
      </w:pPr>
      <w:r>
        <w:separator/>
      </w:r>
    </w:p>
  </w:endnote>
  <w:endnote w:type="continuationSeparator" w:id="0">
    <w:p w14:paraId="77B8568F" w14:textId="77777777" w:rsidR="003374B6" w:rsidRDefault="003374B6" w:rsidP="009E14A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9922E" w14:textId="77777777" w:rsidR="00091F1E" w:rsidRDefault="00091F1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67184"/>
      <w:docPartObj>
        <w:docPartGallery w:val="Page Numbers (Bottom of Page)"/>
        <w:docPartUnique/>
      </w:docPartObj>
    </w:sdtPr>
    <w:sdtEndPr/>
    <w:sdtContent>
      <w:sdt>
        <w:sdtPr>
          <w:id w:val="1728636285"/>
          <w:docPartObj>
            <w:docPartGallery w:val="Page Numbers (Top of Page)"/>
            <w:docPartUnique/>
          </w:docPartObj>
        </w:sdtPr>
        <w:sdtEndPr/>
        <w:sdtContent>
          <w:p w14:paraId="332D41CE" w14:textId="77777777" w:rsidR="00064894" w:rsidRDefault="00064894" w:rsidP="00064894">
            <w:pPr>
              <w:pStyle w:val="a4"/>
              <w:ind w:firstLineChars="0" w:firstLine="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F382D">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2F382D">
              <w:rPr>
                <w:b/>
                <w:bCs/>
                <w:noProof/>
              </w:rPr>
              <w:t>4</w:t>
            </w:r>
            <w:r>
              <w:rPr>
                <w:b/>
                <w:bCs/>
                <w:sz w:val="24"/>
                <w:szCs w:val="24"/>
              </w:rPr>
              <w:fldChar w:fldCharType="end"/>
            </w:r>
          </w:p>
        </w:sdtContent>
      </w:sdt>
    </w:sdtContent>
  </w:sdt>
  <w:p w14:paraId="6A425B5E" w14:textId="77777777" w:rsidR="00091F1E" w:rsidRDefault="00091F1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CBFB" w14:textId="77777777" w:rsidR="00091F1E" w:rsidRDefault="00091F1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3F70E" w14:textId="77777777" w:rsidR="003374B6" w:rsidRDefault="003374B6" w:rsidP="009E14AA">
      <w:pPr>
        <w:ind w:firstLine="420"/>
      </w:pPr>
      <w:r>
        <w:separator/>
      </w:r>
    </w:p>
  </w:footnote>
  <w:footnote w:type="continuationSeparator" w:id="0">
    <w:p w14:paraId="2EEF9FC5" w14:textId="77777777" w:rsidR="003374B6" w:rsidRDefault="003374B6" w:rsidP="009E14AA">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3CAE" w14:textId="77777777" w:rsidR="00091F1E" w:rsidRDefault="00091F1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440E" w14:textId="77777777" w:rsidR="00091F1E" w:rsidRDefault="00091F1E" w:rsidP="00647F5E">
    <w:pPr>
      <w:pStyle w:val="a3"/>
      <w:ind w:firstLineChars="0" w:firstLine="0"/>
    </w:pPr>
    <w:r>
      <w:rPr>
        <w:noProof/>
      </w:rPr>
      <w:drawing>
        <wp:inline distT="0" distB="0" distL="0" distR="0" wp14:anchorId="4C3F57A5" wp14:editId="35122710">
          <wp:extent cx="1008000" cy="598743"/>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基金会logo png（有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59874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4FA65" w14:textId="77777777" w:rsidR="00091F1E" w:rsidRDefault="00091F1E">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3E5"/>
    <w:multiLevelType w:val="hybridMultilevel"/>
    <w:tmpl w:val="451004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46677A9"/>
    <w:multiLevelType w:val="hybridMultilevel"/>
    <w:tmpl w:val="E73C70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4747AA2"/>
    <w:multiLevelType w:val="hybridMultilevel"/>
    <w:tmpl w:val="B474683E"/>
    <w:lvl w:ilvl="0" w:tplc="B8E6CB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7B8481C"/>
    <w:multiLevelType w:val="hybridMultilevel"/>
    <w:tmpl w:val="2EBE747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A650197"/>
    <w:multiLevelType w:val="hybridMultilevel"/>
    <w:tmpl w:val="4A808E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C5C6231"/>
    <w:multiLevelType w:val="hybridMultilevel"/>
    <w:tmpl w:val="9F8A16CE"/>
    <w:lvl w:ilvl="0" w:tplc="04090011">
      <w:start w:val="1"/>
      <w:numFmt w:val="decimal"/>
      <w:lvlText w:val="%1)"/>
      <w:lvlJc w:val="left"/>
      <w:pPr>
        <w:ind w:left="1262" w:hanging="420"/>
      </w:p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6" w15:restartNumberingAfterBreak="0">
    <w:nsid w:val="0FA305F2"/>
    <w:multiLevelType w:val="hybridMultilevel"/>
    <w:tmpl w:val="3D507C86"/>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15:restartNumberingAfterBreak="0">
    <w:nsid w:val="116D48D3"/>
    <w:multiLevelType w:val="hybridMultilevel"/>
    <w:tmpl w:val="2E46A5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37F293E"/>
    <w:multiLevelType w:val="hybridMultilevel"/>
    <w:tmpl w:val="B044AA6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80233F8"/>
    <w:multiLevelType w:val="hybridMultilevel"/>
    <w:tmpl w:val="C5AC0DD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8483032"/>
    <w:multiLevelType w:val="hybridMultilevel"/>
    <w:tmpl w:val="3B8EFFD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9B44242"/>
    <w:multiLevelType w:val="hybridMultilevel"/>
    <w:tmpl w:val="2EF83C1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B897DB2"/>
    <w:multiLevelType w:val="hybridMultilevel"/>
    <w:tmpl w:val="B16278C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1C7D0FD1"/>
    <w:multiLevelType w:val="hybridMultilevel"/>
    <w:tmpl w:val="D3D2AAC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1D46C09"/>
    <w:multiLevelType w:val="hybridMultilevel"/>
    <w:tmpl w:val="BEFA07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2F54420"/>
    <w:multiLevelType w:val="hybridMultilevel"/>
    <w:tmpl w:val="7E7E34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6251F85"/>
    <w:multiLevelType w:val="hybridMultilevel"/>
    <w:tmpl w:val="3BA8E59E"/>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15:restartNumberingAfterBreak="0">
    <w:nsid w:val="2B8011CD"/>
    <w:multiLevelType w:val="hybridMultilevel"/>
    <w:tmpl w:val="0CB85BC6"/>
    <w:lvl w:ilvl="0" w:tplc="B8E6CB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C2301F6"/>
    <w:multiLevelType w:val="hybridMultilevel"/>
    <w:tmpl w:val="B142B83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2C347034"/>
    <w:multiLevelType w:val="hybridMultilevel"/>
    <w:tmpl w:val="E75414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2E0D75DC"/>
    <w:multiLevelType w:val="hybridMultilevel"/>
    <w:tmpl w:val="B844AA8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2EAE73F8"/>
    <w:multiLevelType w:val="hybridMultilevel"/>
    <w:tmpl w:val="A0D6A64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0A85D05"/>
    <w:multiLevelType w:val="hybridMultilevel"/>
    <w:tmpl w:val="93A6CB8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33365817"/>
    <w:multiLevelType w:val="hybridMultilevel"/>
    <w:tmpl w:val="4566DC5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5AA0BF8"/>
    <w:multiLevelType w:val="hybridMultilevel"/>
    <w:tmpl w:val="0C22B23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35DF61AA"/>
    <w:multiLevelType w:val="hybridMultilevel"/>
    <w:tmpl w:val="776CF9F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3E225E91"/>
    <w:multiLevelType w:val="hybridMultilevel"/>
    <w:tmpl w:val="3D507C86"/>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7" w15:restartNumberingAfterBreak="0">
    <w:nsid w:val="3E661594"/>
    <w:multiLevelType w:val="hybridMultilevel"/>
    <w:tmpl w:val="FFD4FC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3FA30411"/>
    <w:multiLevelType w:val="hybridMultilevel"/>
    <w:tmpl w:val="49FCC7D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4014751C"/>
    <w:multiLevelType w:val="hybridMultilevel"/>
    <w:tmpl w:val="2E12D70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3FD06D8"/>
    <w:multiLevelType w:val="hybridMultilevel"/>
    <w:tmpl w:val="55C00BA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4467669E"/>
    <w:multiLevelType w:val="hybridMultilevel"/>
    <w:tmpl w:val="21AE5E6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49DD722D"/>
    <w:multiLevelType w:val="hybridMultilevel"/>
    <w:tmpl w:val="E5907BB0"/>
    <w:lvl w:ilvl="0" w:tplc="B8E6CB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49E17ACD"/>
    <w:multiLevelType w:val="hybridMultilevel"/>
    <w:tmpl w:val="D31425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513B113D"/>
    <w:multiLevelType w:val="hybridMultilevel"/>
    <w:tmpl w:val="F18E9E16"/>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51450C3F"/>
    <w:multiLevelType w:val="hybridMultilevel"/>
    <w:tmpl w:val="3BA8E59E"/>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6" w15:restartNumberingAfterBreak="0">
    <w:nsid w:val="52EF6160"/>
    <w:multiLevelType w:val="hybridMultilevel"/>
    <w:tmpl w:val="F84C245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531F13FA"/>
    <w:multiLevelType w:val="hybridMultilevel"/>
    <w:tmpl w:val="3A76193A"/>
    <w:lvl w:ilvl="0" w:tplc="B8E6CB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53FE0776"/>
    <w:multiLevelType w:val="hybridMultilevel"/>
    <w:tmpl w:val="BB6481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5B800E6F"/>
    <w:multiLevelType w:val="hybridMultilevel"/>
    <w:tmpl w:val="C3ECD0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5EAF36A7"/>
    <w:multiLevelType w:val="hybridMultilevel"/>
    <w:tmpl w:val="C4FA61A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5F9F1633"/>
    <w:multiLevelType w:val="hybridMultilevel"/>
    <w:tmpl w:val="CD98EBD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62FC1A3C"/>
    <w:multiLevelType w:val="hybridMultilevel"/>
    <w:tmpl w:val="6C9029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69966B49"/>
    <w:multiLevelType w:val="hybridMultilevel"/>
    <w:tmpl w:val="739E173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6B8B14BA"/>
    <w:multiLevelType w:val="hybridMultilevel"/>
    <w:tmpl w:val="9A0A198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6DA47877"/>
    <w:multiLevelType w:val="hybridMultilevel"/>
    <w:tmpl w:val="4E3A6B1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2EA4EBE"/>
    <w:multiLevelType w:val="hybridMultilevel"/>
    <w:tmpl w:val="1CFEB9C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322237D"/>
    <w:multiLevelType w:val="hybridMultilevel"/>
    <w:tmpl w:val="54E2CB3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78AE6DD0"/>
    <w:multiLevelType w:val="hybridMultilevel"/>
    <w:tmpl w:val="0C1868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15:restartNumberingAfterBreak="0">
    <w:nsid w:val="792603D7"/>
    <w:multiLevelType w:val="hybridMultilevel"/>
    <w:tmpl w:val="FD86A0F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15:restartNumberingAfterBreak="0">
    <w:nsid w:val="7A625DC0"/>
    <w:multiLevelType w:val="hybridMultilevel"/>
    <w:tmpl w:val="8DDE04B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15:restartNumberingAfterBreak="0">
    <w:nsid w:val="7C103DA6"/>
    <w:multiLevelType w:val="hybridMultilevel"/>
    <w:tmpl w:val="9F8A16CE"/>
    <w:lvl w:ilvl="0" w:tplc="04090011">
      <w:start w:val="1"/>
      <w:numFmt w:val="decimal"/>
      <w:lvlText w:val="%1)"/>
      <w:lvlJc w:val="left"/>
      <w:pPr>
        <w:ind w:left="1262" w:hanging="420"/>
      </w:p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52" w15:restartNumberingAfterBreak="0">
    <w:nsid w:val="7D57411F"/>
    <w:multiLevelType w:val="hybridMultilevel"/>
    <w:tmpl w:val="093E075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15:restartNumberingAfterBreak="0">
    <w:nsid w:val="7DA03A3C"/>
    <w:multiLevelType w:val="hybridMultilevel"/>
    <w:tmpl w:val="846803B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4"/>
  </w:num>
  <w:num w:numId="2">
    <w:abstractNumId w:val="26"/>
  </w:num>
  <w:num w:numId="3">
    <w:abstractNumId w:val="6"/>
  </w:num>
  <w:num w:numId="4">
    <w:abstractNumId w:val="51"/>
  </w:num>
  <w:num w:numId="5">
    <w:abstractNumId w:val="5"/>
  </w:num>
  <w:num w:numId="6">
    <w:abstractNumId w:val="16"/>
  </w:num>
  <w:num w:numId="7">
    <w:abstractNumId w:val="35"/>
  </w:num>
  <w:num w:numId="8">
    <w:abstractNumId w:val="8"/>
  </w:num>
  <w:num w:numId="9">
    <w:abstractNumId w:val="11"/>
  </w:num>
  <w:num w:numId="10">
    <w:abstractNumId w:val="44"/>
  </w:num>
  <w:num w:numId="11">
    <w:abstractNumId w:val="12"/>
  </w:num>
  <w:num w:numId="12">
    <w:abstractNumId w:val="10"/>
  </w:num>
  <w:num w:numId="13">
    <w:abstractNumId w:val="15"/>
  </w:num>
  <w:num w:numId="14">
    <w:abstractNumId w:val="24"/>
  </w:num>
  <w:num w:numId="15">
    <w:abstractNumId w:val="28"/>
  </w:num>
  <w:num w:numId="16">
    <w:abstractNumId w:val="48"/>
  </w:num>
  <w:num w:numId="17">
    <w:abstractNumId w:val="33"/>
  </w:num>
  <w:num w:numId="18">
    <w:abstractNumId w:val="38"/>
  </w:num>
  <w:num w:numId="19">
    <w:abstractNumId w:val="22"/>
  </w:num>
  <w:num w:numId="20">
    <w:abstractNumId w:val="13"/>
  </w:num>
  <w:num w:numId="21">
    <w:abstractNumId w:val="7"/>
  </w:num>
  <w:num w:numId="22">
    <w:abstractNumId w:val="47"/>
  </w:num>
  <w:num w:numId="23">
    <w:abstractNumId w:val="49"/>
  </w:num>
  <w:num w:numId="24">
    <w:abstractNumId w:val="4"/>
  </w:num>
  <w:num w:numId="25">
    <w:abstractNumId w:val="14"/>
  </w:num>
  <w:num w:numId="26">
    <w:abstractNumId w:val="50"/>
  </w:num>
  <w:num w:numId="27">
    <w:abstractNumId w:val="39"/>
  </w:num>
  <w:num w:numId="28">
    <w:abstractNumId w:val="21"/>
  </w:num>
  <w:num w:numId="29">
    <w:abstractNumId w:val="31"/>
  </w:num>
  <w:num w:numId="30">
    <w:abstractNumId w:val="18"/>
  </w:num>
  <w:num w:numId="31">
    <w:abstractNumId w:val="42"/>
  </w:num>
  <w:num w:numId="32">
    <w:abstractNumId w:val="3"/>
  </w:num>
  <w:num w:numId="33">
    <w:abstractNumId w:val="27"/>
  </w:num>
  <w:num w:numId="34">
    <w:abstractNumId w:val="29"/>
  </w:num>
  <w:num w:numId="35">
    <w:abstractNumId w:val="41"/>
  </w:num>
  <w:num w:numId="36">
    <w:abstractNumId w:val="53"/>
  </w:num>
  <w:num w:numId="37">
    <w:abstractNumId w:val="23"/>
  </w:num>
  <w:num w:numId="38">
    <w:abstractNumId w:val="40"/>
  </w:num>
  <w:num w:numId="39">
    <w:abstractNumId w:val="30"/>
  </w:num>
  <w:num w:numId="40">
    <w:abstractNumId w:val="52"/>
  </w:num>
  <w:num w:numId="41">
    <w:abstractNumId w:val="46"/>
  </w:num>
  <w:num w:numId="42">
    <w:abstractNumId w:val="0"/>
  </w:num>
  <w:num w:numId="43">
    <w:abstractNumId w:val="45"/>
  </w:num>
  <w:num w:numId="44">
    <w:abstractNumId w:val="36"/>
  </w:num>
  <w:num w:numId="45">
    <w:abstractNumId w:val="9"/>
  </w:num>
  <w:num w:numId="46">
    <w:abstractNumId w:val="20"/>
  </w:num>
  <w:num w:numId="47">
    <w:abstractNumId w:val="1"/>
  </w:num>
  <w:num w:numId="48">
    <w:abstractNumId w:val="19"/>
  </w:num>
  <w:num w:numId="49">
    <w:abstractNumId w:val="43"/>
  </w:num>
  <w:num w:numId="50">
    <w:abstractNumId w:val="25"/>
  </w:num>
  <w:num w:numId="51">
    <w:abstractNumId w:val="37"/>
  </w:num>
  <w:num w:numId="52">
    <w:abstractNumId w:val="32"/>
  </w:num>
  <w:num w:numId="53">
    <w:abstractNumId w:val="17"/>
  </w:num>
  <w:num w:numId="54">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A0"/>
    <w:rsid w:val="00006D0B"/>
    <w:rsid w:val="000353CD"/>
    <w:rsid w:val="00064894"/>
    <w:rsid w:val="00091F1E"/>
    <w:rsid w:val="000A6C40"/>
    <w:rsid w:val="000D0B2B"/>
    <w:rsid w:val="000E7BB8"/>
    <w:rsid w:val="001012E7"/>
    <w:rsid w:val="00103BBB"/>
    <w:rsid w:val="00104EDE"/>
    <w:rsid w:val="00120D18"/>
    <w:rsid w:val="00153FA8"/>
    <w:rsid w:val="0016644A"/>
    <w:rsid w:val="001757EA"/>
    <w:rsid w:val="00187361"/>
    <w:rsid w:val="001912E1"/>
    <w:rsid w:val="001935A5"/>
    <w:rsid w:val="001960AC"/>
    <w:rsid w:val="001A0C8C"/>
    <w:rsid w:val="001A2F8C"/>
    <w:rsid w:val="001A72FC"/>
    <w:rsid w:val="001C6DCF"/>
    <w:rsid w:val="001F400F"/>
    <w:rsid w:val="00210EEE"/>
    <w:rsid w:val="002113B2"/>
    <w:rsid w:val="00222096"/>
    <w:rsid w:val="002221C1"/>
    <w:rsid w:val="002337E0"/>
    <w:rsid w:val="00261B6A"/>
    <w:rsid w:val="00262F60"/>
    <w:rsid w:val="00281591"/>
    <w:rsid w:val="00287EDB"/>
    <w:rsid w:val="00294315"/>
    <w:rsid w:val="00297171"/>
    <w:rsid w:val="002B783B"/>
    <w:rsid w:val="002D2A01"/>
    <w:rsid w:val="002D78DE"/>
    <w:rsid w:val="002E17C8"/>
    <w:rsid w:val="002F382D"/>
    <w:rsid w:val="00321F94"/>
    <w:rsid w:val="003260C2"/>
    <w:rsid w:val="00333358"/>
    <w:rsid w:val="00336F35"/>
    <w:rsid w:val="003374B6"/>
    <w:rsid w:val="00361A5C"/>
    <w:rsid w:val="00362F92"/>
    <w:rsid w:val="0039468B"/>
    <w:rsid w:val="0039676D"/>
    <w:rsid w:val="00397E49"/>
    <w:rsid w:val="003C4EDC"/>
    <w:rsid w:val="003D1836"/>
    <w:rsid w:val="003E3659"/>
    <w:rsid w:val="003E394B"/>
    <w:rsid w:val="003E40C4"/>
    <w:rsid w:val="00424679"/>
    <w:rsid w:val="00444AD5"/>
    <w:rsid w:val="004806A0"/>
    <w:rsid w:val="004C52F7"/>
    <w:rsid w:val="004D0B22"/>
    <w:rsid w:val="004D3F55"/>
    <w:rsid w:val="004E4332"/>
    <w:rsid w:val="004F211E"/>
    <w:rsid w:val="0052218F"/>
    <w:rsid w:val="005800B4"/>
    <w:rsid w:val="0059299A"/>
    <w:rsid w:val="005A6954"/>
    <w:rsid w:val="005A7089"/>
    <w:rsid w:val="005E7138"/>
    <w:rsid w:val="005F7009"/>
    <w:rsid w:val="00610143"/>
    <w:rsid w:val="00631A1D"/>
    <w:rsid w:val="00637C81"/>
    <w:rsid w:val="00647F5E"/>
    <w:rsid w:val="00652672"/>
    <w:rsid w:val="00654412"/>
    <w:rsid w:val="006601A1"/>
    <w:rsid w:val="00675681"/>
    <w:rsid w:val="00680979"/>
    <w:rsid w:val="00693748"/>
    <w:rsid w:val="006A4753"/>
    <w:rsid w:val="006E247C"/>
    <w:rsid w:val="00701CAE"/>
    <w:rsid w:val="0070470A"/>
    <w:rsid w:val="00704892"/>
    <w:rsid w:val="007238FE"/>
    <w:rsid w:val="007300B8"/>
    <w:rsid w:val="00751DFB"/>
    <w:rsid w:val="00764CA7"/>
    <w:rsid w:val="0078025A"/>
    <w:rsid w:val="00792D5F"/>
    <w:rsid w:val="007B78C6"/>
    <w:rsid w:val="007C134F"/>
    <w:rsid w:val="00805E1C"/>
    <w:rsid w:val="00807880"/>
    <w:rsid w:val="008130B2"/>
    <w:rsid w:val="0081402C"/>
    <w:rsid w:val="008153C5"/>
    <w:rsid w:val="008328E0"/>
    <w:rsid w:val="008354A0"/>
    <w:rsid w:val="00844CB1"/>
    <w:rsid w:val="0087021A"/>
    <w:rsid w:val="008E0E27"/>
    <w:rsid w:val="008E2421"/>
    <w:rsid w:val="008E4174"/>
    <w:rsid w:val="00932ECA"/>
    <w:rsid w:val="0096099B"/>
    <w:rsid w:val="00961D30"/>
    <w:rsid w:val="009674B5"/>
    <w:rsid w:val="009A405E"/>
    <w:rsid w:val="009B4B79"/>
    <w:rsid w:val="009D6CA5"/>
    <w:rsid w:val="009E14AA"/>
    <w:rsid w:val="009E5720"/>
    <w:rsid w:val="009F61F8"/>
    <w:rsid w:val="00A126DA"/>
    <w:rsid w:val="00A24C74"/>
    <w:rsid w:val="00A55CDE"/>
    <w:rsid w:val="00A74040"/>
    <w:rsid w:val="00A925BF"/>
    <w:rsid w:val="00A97006"/>
    <w:rsid w:val="00AB770B"/>
    <w:rsid w:val="00AE77E2"/>
    <w:rsid w:val="00B010D8"/>
    <w:rsid w:val="00B77EC2"/>
    <w:rsid w:val="00BB6183"/>
    <w:rsid w:val="00C01148"/>
    <w:rsid w:val="00C10700"/>
    <w:rsid w:val="00C220A6"/>
    <w:rsid w:val="00C37765"/>
    <w:rsid w:val="00C43F2A"/>
    <w:rsid w:val="00C45BD0"/>
    <w:rsid w:val="00C502A5"/>
    <w:rsid w:val="00C60218"/>
    <w:rsid w:val="00C637A9"/>
    <w:rsid w:val="00C678D4"/>
    <w:rsid w:val="00C76E40"/>
    <w:rsid w:val="00CB0470"/>
    <w:rsid w:val="00CC07B0"/>
    <w:rsid w:val="00CF1D67"/>
    <w:rsid w:val="00D34AC8"/>
    <w:rsid w:val="00D40509"/>
    <w:rsid w:val="00D83323"/>
    <w:rsid w:val="00DA6F8D"/>
    <w:rsid w:val="00DB331A"/>
    <w:rsid w:val="00DB5DDC"/>
    <w:rsid w:val="00DC384F"/>
    <w:rsid w:val="00DC7469"/>
    <w:rsid w:val="00DF246F"/>
    <w:rsid w:val="00E50540"/>
    <w:rsid w:val="00E95EC6"/>
    <w:rsid w:val="00EA6AB7"/>
    <w:rsid w:val="00EB1054"/>
    <w:rsid w:val="00EE73E4"/>
    <w:rsid w:val="00F238DD"/>
    <w:rsid w:val="00F37B61"/>
    <w:rsid w:val="00F4391E"/>
    <w:rsid w:val="00F64189"/>
    <w:rsid w:val="00FF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8552A"/>
  <w15:chartTrackingRefBased/>
  <w15:docId w15:val="{B4B4C2DA-D0CF-4C78-831D-4549EA49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F5E"/>
    <w:pPr>
      <w:widowControl w:val="0"/>
      <w:spacing w:line="360" w:lineRule="auto"/>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4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14AA"/>
    <w:rPr>
      <w:sz w:val="18"/>
      <w:szCs w:val="18"/>
    </w:rPr>
  </w:style>
  <w:style w:type="paragraph" w:styleId="a4">
    <w:name w:val="footer"/>
    <w:basedOn w:val="a"/>
    <w:link w:val="Char0"/>
    <w:uiPriority w:val="99"/>
    <w:unhideWhenUsed/>
    <w:rsid w:val="009E14AA"/>
    <w:pPr>
      <w:tabs>
        <w:tab w:val="center" w:pos="4153"/>
        <w:tab w:val="right" w:pos="8306"/>
      </w:tabs>
      <w:snapToGrid w:val="0"/>
      <w:jc w:val="left"/>
    </w:pPr>
    <w:rPr>
      <w:sz w:val="18"/>
      <w:szCs w:val="18"/>
    </w:rPr>
  </w:style>
  <w:style w:type="character" w:customStyle="1" w:styleId="Char0">
    <w:name w:val="页脚 Char"/>
    <w:basedOn w:val="a0"/>
    <w:link w:val="a4"/>
    <w:uiPriority w:val="99"/>
    <w:rsid w:val="009E14AA"/>
    <w:rPr>
      <w:sz w:val="18"/>
      <w:szCs w:val="18"/>
    </w:rPr>
  </w:style>
  <w:style w:type="paragraph" w:styleId="a5">
    <w:name w:val="Normal (Web)"/>
    <w:basedOn w:val="a"/>
    <w:uiPriority w:val="99"/>
    <w:semiHidden/>
    <w:unhideWhenUsed/>
    <w:rsid w:val="009E14A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E14AA"/>
    <w:rPr>
      <w:b/>
      <w:bCs/>
    </w:rPr>
  </w:style>
  <w:style w:type="paragraph" w:customStyle="1" w:styleId="CM2">
    <w:name w:val="CM2"/>
    <w:basedOn w:val="a"/>
    <w:next w:val="a"/>
    <w:rsid w:val="009E14AA"/>
    <w:pPr>
      <w:autoSpaceDE w:val="0"/>
      <w:autoSpaceDN w:val="0"/>
      <w:adjustRightInd w:val="0"/>
      <w:spacing w:line="468" w:lineRule="atLeast"/>
      <w:jc w:val="left"/>
    </w:pPr>
    <w:rPr>
      <w:rFonts w:ascii="宋体" w:eastAsia="宋体" w:hAnsi="Times New Roman" w:cs="宋体"/>
      <w:kern w:val="0"/>
      <w:sz w:val="24"/>
      <w:szCs w:val="24"/>
    </w:rPr>
  </w:style>
  <w:style w:type="paragraph" w:styleId="a7">
    <w:name w:val="List Paragraph"/>
    <w:basedOn w:val="a"/>
    <w:uiPriority w:val="34"/>
    <w:qFormat/>
    <w:rsid w:val="008E0E27"/>
    <w:pPr>
      <w:ind w:firstLine="420"/>
    </w:pPr>
  </w:style>
  <w:style w:type="character" w:styleId="a8">
    <w:name w:val="annotation reference"/>
    <w:basedOn w:val="a0"/>
    <w:uiPriority w:val="99"/>
    <w:semiHidden/>
    <w:unhideWhenUsed/>
    <w:rsid w:val="001012E7"/>
    <w:rPr>
      <w:sz w:val="21"/>
      <w:szCs w:val="21"/>
    </w:rPr>
  </w:style>
  <w:style w:type="paragraph" w:styleId="a9">
    <w:name w:val="annotation text"/>
    <w:basedOn w:val="a"/>
    <w:link w:val="Char1"/>
    <w:uiPriority w:val="99"/>
    <w:semiHidden/>
    <w:unhideWhenUsed/>
    <w:rsid w:val="001012E7"/>
    <w:pPr>
      <w:jc w:val="left"/>
    </w:pPr>
  </w:style>
  <w:style w:type="character" w:customStyle="1" w:styleId="Char1">
    <w:name w:val="批注文字 Char"/>
    <w:basedOn w:val="a0"/>
    <w:link w:val="a9"/>
    <w:uiPriority w:val="99"/>
    <w:semiHidden/>
    <w:rsid w:val="001012E7"/>
  </w:style>
  <w:style w:type="paragraph" w:styleId="aa">
    <w:name w:val="annotation subject"/>
    <w:basedOn w:val="a9"/>
    <w:next w:val="a9"/>
    <w:link w:val="Char2"/>
    <w:uiPriority w:val="99"/>
    <w:semiHidden/>
    <w:unhideWhenUsed/>
    <w:rsid w:val="001012E7"/>
    <w:rPr>
      <w:b/>
      <w:bCs/>
    </w:rPr>
  </w:style>
  <w:style w:type="character" w:customStyle="1" w:styleId="Char2">
    <w:name w:val="批注主题 Char"/>
    <w:basedOn w:val="Char1"/>
    <w:link w:val="aa"/>
    <w:uiPriority w:val="99"/>
    <w:semiHidden/>
    <w:rsid w:val="001012E7"/>
    <w:rPr>
      <w:b/>
      <w:bCs/>
    </w:rPr>
  </w:style>
  <w:style w:type="paragraph" w:styleId="ab">
    <w:name w:val="Balloon Text"/>
    <w:basedOn w:val="a"/>
    <w:link w:val="Char3"/>
    <w:uiPriority w:val="99"/>
    <w:semiHidden/>
    <w:unhideWhenUsed/>
    <w:rsid w:val="001012E7"/>
    <w:pPr>
      <w:spacing w:line="240" w:lineRule="auto"/>
    </w:pPr>
    <w:rPr>
      <w:sz w:val="18"/>
      <w:szCs w:val="18"/>
    </w:rPr>
  </w:style>
  <w:style w:type="character" w:customStyle="1" w:styleId="Char3">
    <w:name w:val="批注框文本 Char"/>
    <w:basedOn w:val="a0"/>
    <w:link w:val="ab"/>
    <w:uiPriority w:val="99"/>
    <w:semiHidden/>
    <w:rsid w:val="001012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9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4</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郝钥</dc:creator>
  <cp:keywords/>
  <dc:description/>
  <cp:lastModifiedBy>郝钥</cp:lastModifiedBy>
  <cp:revision>145</cp:revision>
  <dcterms:created xsi:type="dcterms:W3CDTF">2021-06-17T02:00:00Z</dcterms:created>
  <dcterms:modified xsi:type="dcterms:W3CDTF">2021-07-12T05:22:00Z</dcterms:modified>
</cp:coreProperties>
</file>